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9"/>
          <w:tab w:val="right" w:pos="7943"/>
          <w:tab w:val="right" w:pos="9645"/>
        </w:tabs>
        <w:spacing w:before="120" w:beforeLines="50" w:line="256" w:lineRule="auto"/>
        <w:rPr>
          <w:rFonts w:ascii="Arial" w:hAnsi="Arial" w:cs="Arial"/>
          <w:b/>
          <w:sz w:val="28"/>
        </w:rPr>
      </w:pPr>
      <w:bookmarkStart w:id="0" w:name="OLE_LINK33"/>
      <w:bookmarkStart w:id="1" w:name="OLE_LINK34"/>
      <w:bookmarkStart w:id="2" w:name="OLE_LINK13"/>
      <w:bookmarkStart w:id="3" w:name="OLE_LINK12"/>
      <w:r>
        <w:rPr>
          <w:rFonts w:ascii="Arial" w:hAnsi="Arial" w:cs="Arial"/>
          <w:b/>
          <w:sz w:val="28"/>
          <w:lang w:bidi="ar"/>
        </w:rPr>
        <w:t>3GPP TSG RAN WG1 #114</w:t>
      </w:r>
      <w:r>
        <w:rPr>
          <w:rFonts w:ascii="Arial" w:hAnsi="Arial" w:cs="Arial"/>
          <w:b/>
          <w:sz w:val="28"/>
          <w:lang w:bidi="ar"/>
        </w:rPr>
        <w:tab/>
      </w:r>
      <w:r>
        <w:rPr>
          <w:rFonts w:hint="eastAsia" w:ascii="Arial" w:hAnsi="Arial" w:cs="Arial"/>
          <w:b/>
          <w:sz w:val="28"/>
          <w:lang w:bidi="ar"/>
        </w:rPr>
        <w:t xml:space="preserve">            </w:t>
      </w:r>
      <w:r>
        <w:rPr>
          <w:rFonts w:ascii="Arial" w:hAnsi="Arial" w:cs="Arial"/>
          <w:b/>
          <w:sz w:val="28"/>
          <w:lang w:bidi="ar"/>
        </w:rPr>
        <w:tab/>
      </w:r>
      <w:r>
        <w:rPr>
          <w:rFonts w:hint="eastAsia" w:ascii="Arial" w:hAnsi="Arial" w:cs="Arial"/>
          <w:b/>
          <w:sz w:val="28"/>
          <w:lang w:bidi="ar"/>
        </w:rPr>
        <w:t xml:space="preserve">        </w:t>
      </w:r>
      <w:bookmarkStart w:id="4" w:name="OLE_LINK27"/>
      <w:r>
        <w:rPr>
          <w:rFonts w:ascii="Arial" w:hAnsi="Arial" w:cs="Arial"/>
          <w:b/>
          <w:sz w:val="28"/>
          <w:lang w:bidi="ar"/>
        </w:rPr>
        <w:t>R1-230</w:t>
      </w:r>
      <w:r>
        <w:rPr>
          <w:rFonts w:hint="eastAsia" w:ascii="Arial" w:hAnsi="Arial" w:cs="Arial"/>
          <w:b/>
          <w:sz w:val="28"/>
          <w:lang w:bidi="ar"/>
        </w:rPr>
        <w:t>7143</w:t>
      </w:r>
      <w:bookmarkEnd w:id="4"/>
    </w:p>
    <w:p>
      <w:pPr>
        <w:tabs>
          <w:tab w:val="center" w:pos="4539"/>
          <w:tab w:val="right" w:pos="9078"/>
        </w:tabs>
        <w:spacing w:before="120" w:beforeLines="50" w:line="256" w:lineRule="auto"/>
        <w:rPr>
          <w:rFonts w:ascii="Arial" w:hAnsi="Arial" w:eastAsia="MS Mincho" w:cs="Arial"/>
          <w:b/>
          <w:sz w:val="28"/>
        </w:rPr>
      </w:pPr>
      <w:r>
        <w:rPr>
          <w:rFonts w:ascii="Arial" w:hAnsi="Arial" w:eastAsia="MS Mincho" w:cs="Arial"/>
          <w:b/>
          <w:sz w:val="28"/>
          <w:lang w:bidi="ar"/>
        </w:rPr>
        <w:t>Toulouse, France, August 21</w:t>
      </w:r>
      <w:r>
        <w:rPr>
          <w:rFonts w:ascii="Arial" w:hAnsi="Arial" w:eastAsia="MS Mincho" w:cs="Arial"/>
          <w:b/>
          <w:sz w:val="28"/>
          <w:vertAlign w:val="superscript"/>
          <w:lang w:bidi="ar"/>
        </w:rPr>
        <w:t>st</w:t>
      </w:r>
      <w:r>
        <w:rPr>
          <w:rFonts w:ascii="Arial" w:hAnsi="Arial" w:eastAsia="MS Mincho" w:cs="Arial"/>
          <w:b/>
          <w:sz w:val="28"/>
          <w:lang w:bidi="ar"/>
        </w:rPr>
        <w:t xml:space="preserve"> – August 25</w:t>
      </w:r>
      <w:r>
        <w:rPr>
          <w:rFonts w:ascii="Arial" w:hAnsi="Arial" w:eastAsia="MS Mincho" w:cs="Arial"/>
          <w:b/>
          <w:sz w:val="28"/>
          <w:vertAlign w:val="superscript"/>
          <w:lang w:bidi="ar"/>
        </w:rPr>
        <w:t>th</w:t>
      </w:r>
      <w:r>
        <w:rPr>
          <w:rFonts w:ascii="Arial" w:hAnsi="Arial" w:eastAsia="MS Mincho" w:cs="Arial"/>
          <w:b/>
          <w:sz w:val="28"/>
          <w:lang w:bidi="ar"/>
        </w:rPr>
        <w:t>, 2023</w:t>
      </w:r>
    </w:p>
    <w:p>
      <w:pPr>
        <w:pStyle w:val="25"/>
        <w:tabs>
          <w:tab w:val="clear" w:pos="4536"/>
        </w:tabs>
        <w:rPr>
          <w:sz w:val="24"/>
          <w:szCs w:val="22"/>
        </w:rPr>
      </w:pPr>
    </w:p>
    <w:p>
      <w:pPr>
        <w:tabs>
          <w:tab w:val="left" w:pos="1985"/>
          <w:tab w:val="left" w:pos="2837"/>
          <w:tab w:val="right" w:pos="9078"/>
          <w:tab w:val="right" w:pos="10213"/>
        </w:tabs>
        <w:spacing w:after="0"/>
        <w:jc w:val="left"/>
        <w:outlineLvl w:val="0"/>
        <w:rPr>
          <w:rFonts w:ascii="Arial" w:hAnsi="Arial"/>
          <w:b/>
          <w:sz w:val="22"/>
          <w:szCs w:val="20"/>
        </w:rPr>
      </w:pPr>
      <w:r>
        <w:rPr>
          <w:rFonts w:ascii="Arial" w:hAnsi="Arial" w:eastAsia="Batang"/>
          <w:b/>
          <w:sz w:val="22"/>
          <w:szCs w:val="20"/>
          <w:lang w:bidi="ar"/>
        </w:rPr>
        <w:t xml:space="preserve">Source: </w:t>
      </w:r>
      <w:r>
        <w:rPr>
          <w:rFonts w:ascii="Arial" w:hAnsi="Arial" w:eastAsia="Batang"/>
          <w:b/>
          <w:sz w:val="22"/>
          <w:szCs w:val="20"/>
          <w:lang w:bidi="ar"/>
        </w:rPr>
        <w:tab/>
      </w:r>
      <w:r>
        <w:rPr>
          <w:rFonts w:ascii="Arial" w:hAnsi="Arial" w:eastAsia="Batang"/>
          <w:b/>
          <w:sz w:val="22"/>
          <w:szCs w:val="20"/>
          <w:lang w:bidi="ar"/>
        </w:rPr>
        <w:t>ZTE, Sanechips</w:t>
      </w:r>
    </w:p>
    <w:p>
      <w:pPr>
        <w:tabs>
          <w:tab w:val="left" w:pos="1985"/>
          <w:tab w:val="left" w:pos="2837"/>
          <w:tab w:val="right" w:pos="9078"/>
          <w:tab w:val="right" w:pos="10213"/>
        </w:tabs>
        <w:spacing w:after="0"/>
        <w:jc w:val="left"/>
        <w:outlineLvl w:val="0"/>
        <w:rPr>
          <w:rFonts w:ascii="Arial" w:hAnsi="Arial" w:eastAsia="Batang"/>
          <w:b/>
          <w:sz w:val="22"/>
          <w:szCs w:val="20"/>
          <w:lang w:bidi="ar"/>
        </w:rPr>
      </w:pPr>
      <w:r>
        <w:rPr>
          <w:rFonts w:ascii="Arial" w:hAnsi="Arial" w:eastAsia="Batang"/>
          <w:b/>
          <w:sz w:val="22"/>
          <w:szCs w:val="20"/>
          <w:lang w:bidi="ar"/>
        </w:rPr>
        <w:t>Title:</w:t>
      </w:r>
      <w:bookmarkStart w:id="5" w:name="Title"/>
      <w:bookmarkEnd w:id="5"/>
      <w:r>
        <w:rPr>
          <w:rFonts w:ascii="Arial" w:hAnsi="Arial" w:eastAsia="Batang"/>
          <w:b/>
          <w:sz w:val="22"/>
          <w:szCs w:val="20"/>
          <w:lang w:bidi="ar"/>
        </w:rPr>
        <w:tab/>
      </w:r>
      <w:bookmarkStart w:id="6" w:name="OLE_LINK35"/>
      <w:r>
        <w:rPr>
          <w:rFonts w:ascii="Arial" w:hAnsi="Arial" w:eastAsia="Batang"/>
          <w:b/>
          <w:sz w:val="22"/>
          <w:szCs w:val="20"/>
          <w:lang w:bidi="ar"/>
        </w:rPr>
        <w:t>LP-WUS receiver architectures</w:t>
      </w:r>
    </w:p>
    <w:bookmarkEnd w:id="6"/>
    <w:p>
      <w:pPr>
        <w:tabs>
          <w:tab w:val="left" w:pos="1985"/>
          <w:tab w:val="left" w:pos="2837"/>
          <w:tab w:val="right" w:pos="9078"/>
          <w:tab w:val="right" w:pos="10213"/>
        </w:tabs>
        <w:spacing w:after="0"/>
        <w:jc w:val="left"/>
        <w:outlineLvl w:val="0"/>
        <w:rPr>
          <w:rFonts w:ascii="Arial" w:hAnsi="Arial"/>
          <w:b/>
          <w:sz w:val="22"/>
          <w:szCs w:val="20"/>
        </w:rPr>
      </w:pPr>
      <w:r>
        <w:rPr>
          <w:rFonts w:hint="eastAsia" w:ascii="Arial" w:hAnsi="Arial" w:eastAsia="Batang"/>
          <w:b/>
          <w:sz w:val="22"/>
          <w:szCs w:val="20"/>
          <w:lang w:bidi="ar"/>
        </w:rPr>
        <w:t>Agenda item</w:t>
      </w:r>
      <w:r>
        <w:rPr>
          <w:rFonts w:ascii="Arial" w:hAnsi="Arial" w:eastAsia="Batang"/>
          <w:b/>
          <w:sz w:val="22"/>
          <w:szCs w:val="20"/>
          <w:lang w:bidi="ar"/>
        </w:rPr>
        <w:t xml:space="preserve">: </w:t>
      </w:r>
      <w:r>
        <w:rPr>
          <w:rFonts w:ascii="Arial" w:hAnsi="Arial" w:eastAsia="Batang"/>
          <w:b/>
          <w:sz w:val="22"/>
          <w:szCs w:val="20"/>
          <w:lang w:bidi="ar"/>
        </w:rPr>
        <w:tab/>
      </w:r>
      <w:r>
        <w:rPr>
          <w:rFonts w:hint="eastAsia" w:ascii="Arial" w:hAnsi="Arial" w:eastAsia="Batang"/>
          <w:b/>
          <w:sz w:val="22"/>
          <w:szCs w:val="20"/>
          <w:lang w:bidi="ar"/>
        </w:rPr>
        <w:t>9.11.2</w:t>
      </w:r>
    </w:p>
    <w:p>
      <w:pPr>
        <w:tabs>
          <w:tab w:val="left" w:pos="1985"/>
          <w:tab w:val="left" w:pos="2837"/>
          <w:tab w:val="right" w:pos="9078"/>
          <w:tab w:val="right" w:pos="10213"/>
        </w:tabs>
        <w:spacing w:after="0"/>
        <w:jc w:val="left"/>
        <w:outlineLvl w:val="0"/>
        <w:rPr>
          <w:rFonts w:ascii="Arial" w:hAnsi="Arial"/>
          <w:b/>
          <w:sz w:val="22"/>
          <w:szCs w:val="20"/>
        </w:rPr>
      </w:pPr>
      <w:r>
        <w:rPr>
          <w:rFonts w:ascii="Arial" w:hAnsi="Arial" w:eastAsia="Batang"/>
          <w:b/>
          <w:sz w:val="22"/>
          <w:szCs w:val="20"/>
          <w:lang w:bidi="ar"/>
        </w:rPr>
        <w:t>Document for:</w:t>
      </w:r>
      <w:r>
        <w:rPr>
          <w:rFonts w:ascii="Arial" w:hAnsi="Arial" w:eastAsia="Batang"/>
          <w:b/>
          <w:sz w:val="22"/>
          <w:szCs w:val="20"/>
          <w:lang w:bidi="ar"/>
        </w:rPr>
        <w:tab/>
      </w:r>
      <w:bookmarkStart w:id="7" w:name="DocumentFor"/>
      <w:bookmarkEnd w:id="7"/>
      <w:r>
        <w:rPr>
          <w:rFonts w:ascii="Arial" w:hAnsi="Arial" w:eastAsia="Batang"/>
          <w:b/>
          <w:sz w:val="22"/>
          <w:szCs w:val="20"/>
          <w:lang w:bidi="ar"/>
        </w:rPr>
        <w:t xml:space="preserve">Discussion </w:t>
      </w:r>
      <w:r>
        <w:rPr>
          <w:rFonts w:hint="eastAsia" w:ascii="Arial" w:hAnsi="Arial" w:eastAsia="Batang"/>
          <w:b/>
          <w:sz w:val="22"/>
          <w:szCs w:val="20"/>
          <w:lang w:bidi="ar"/>
        </w:rPr>
        <w:t>and d</w:t>
      </w:r>
      <w:r>
        <w:rPr>
          <w:rFonts w:ascii="Arial" w:hAnsi="Arial" w:eastAsia="Batang"/>
          <w:b/>
          <w:sz w:val="22"/>
          <w:szCs w:val="20"/>
          <w:lang w:bidi="ar"/>
        </w:rPr>
        <w:t>ecision</w:t>
      </w:r>
    </w:p>
    <w:bookmarkEnd w:id="0"/>
    <w:bookmarkEnd w:id="1"/>
    <w:p>
      <w:pPr>
        <w:pBdr>
          <w:bottom w:val="single" w:color="auto" w:sz="4" w:space="1"/>
        </w:pBdr>
        <w:tabs>
          <w:tab w:val="left" w:pos="2552"/>
        </w:tabs>
        <w:rPr>
          <w:sz w:val="24"/>
        </w:rPr>
      </w:pPr>
    </w:p>
    <w:p>
      <w:pPr>
        <w:pStyle w:val="2"/>
        <w:rPr>
          <w:lang w:val="en-US"/>
        </w:rPr>
      </w:pPr>
      <w:r>
        <w:rPr>
          <w:rFonts w:hint="eastAsia"/>
          <w:lang w:val="en-US"/>
        </w:rPr>
        <w:t>Introduction</w:t>
      </w:r>
    </w:p>
    <w:p>
      <w:pPr>
        <w:spacing w:before="120" w:line="276" w:lineRule="auto"/>
        <w:rPr>
          <w:szCs w:val="20"/>
        </w:rPr>
      </w:pPr>
      <w:r>
        <w:rPr>
          <w:szCs w:val="20"/>
          <w:lang w:eastAsia="ja-JP"/>
        </w:rPr>
        <w:t xml:space="preserve">In </w:t>
      </w:r>
      <w:r>
        <w:rPr>
          <w:szCs w:val="20"/>
        </w:rPr>
        <w:t>RAN #94 meeting¸ new study item on low-power Wake-up Signal and Receiver for NR [1] was approved and the latest revision was approved in [2]. In RAN1#11</w:t>
      </w:r>
      <w:r>
        <w:rPr>
          <w:rFonts w:hint="eastAsia"/>
          <w:szCs w:val="20"/>
        </w:rPr>
        <w:t>3</w:t>
      </w:r>
      <w:r>
        <w:rPr>
          <w:szCs w:val="20"/>
        </w:rPr>
        <w:t xml:space="preserve"> meeting, some agreements regarding the receiver architectures are captured in the chairman notes [3]. </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186" w:type="dxa"/>
          </w:tcPr>
          <w:p>
            <w:pPr>
              <w:spacing w:before="120" w:line="276" w:lineRule="auto"/>
              <w:rPr>
                <w:szCs w:val="20"/>
                <w:highlight w:val="green"/>
              </w:rPr>
            </w:pPr>
            <w:r>
              <w:rPr>
                <w:szCs w:val="20"/>
                <w:highlight w:val="green"/>
              </w:rPr>
              <w:t>Agreement</w:t>
            </w:r>
          </w:p>
          <w:p>
            <w:pPr>
              <w:spacing w:before="120" w:line="276" w:lineRule="auto"/>
              <w:rPr>
                <w:rFonts w:eastAsia="Malgun Gothic"/>
                <w:szCs w:val="20"/>
              </w:rPr>
            </w:pPr>
            <w:r>
              <w:rPr>
                <w:rFonts w:eastAsia="Malgun Gothic"/>
                <w:szCs w:val="20"/>
              </w:rPr>
              <w:t>Include the following in the reply LS to RAN4:</w:t>
            </w:r>
          </w:p>
          <w:p>
            <w:pPr>
              <w:spacing w:before="120" w:line="276" w:lineRule="auto"/>
              <w:rPr>
                <w:i/>
                <w:iCs/>
                <w:szCs w:val="20"/>
              </w:rPr>
            </w:pPr>
            <w:r>
              <w:rPr>
                <w:rFonts w:eastAsia="Malgun Gothic"/>
                <w:i/>
                <w:iCs/>
                <w:szCs w:val="20"/>
              </w:rPr>
              <w:t xml:space="preserve">For LP-WUS/WUR evaluation purpose, RAN1 has not included the case when the WUS/WUR is same as NR channel bandwidth. </w:t>
            </w:r>
            <w:r>
              <w:rPr>
                <w:i/>
                <w:iCs/>
                <w:szCs w:val="20"/>
              </w:rPr>
              <w:t>As the starting point for link level simulations for LP-WUS, RAN1 has agreed on the following for gNB channel BW and LP-WUS BW:</w:t>
            </w:r>
          </w:p>
          <w:tbl>
            <w:tblPr>
              <w:tblStyle w:val="30"/>
              <w:tblW w:w="78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925"/>
              <w:gridCol w:w="59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4" w:hRule="atLeast"/>
                <w:jc w:val="center"/>
              </w:trPr>
              <w:tc>
                <w:tcPr>
                  <w:tcW w:w="1925" w:type="dxa"/>
                  <w:tcMar>
                    <w:top w:w="0" w:type="dxa"/>
                    <w:left w:w="108" w:type="dxa"/>
                    <w:bottom w:w="0" w:type="dxa"/>
                    <w:right w:w="108" w:type="dxa"/>
                  </w:tcMar>
                  <w:vAlign w:val="center"/>
                </w:tcPr>
                <w:p>
                  <w:pPr>
                    <w:overflowPunct w:val="0"/>
                    <w:spacing w:before="120" w:line="276" w:lineRule="auto"/>
                    <w:textAlignment w:val="baseline"/>
                    <w:rPr>
                      <w:i/>
                      <w:iCs/>
                      <w:szCs w:val="20"/>
                    </w:rPr>
                  </w:pPr>
                  <w:r>
                    <w:rPr>
                      <w:i/>
                      <w:iCs/>
                      <w:szCs w:val="20"/>
                    </w:rPr>
                    <w:t xml:space="preserve">gNB Channel BW </w:t>
                  </w:r>
                </w:p>
              </w:tc>
              <w:tc>
                <w:tcPr>
                  <w:tcW w:w="5914" w:type="dxa"/>
                  <w:tcMar>
                    <w:top w:w="0" w:type="dxa"/>
                    <w:left w:w="108" w:type="dxa"/>
                    <w:bottom w:w="0" w:type="dxa"/>
                    <w:right w:w="108" w:type="dxa"/>
                  </w:tcMar>
                  <w:vAlign w:val="center"/>
                </w:tcPr>
                <w:p>
                  <w:pPr>
                    <w:overflowPunct w:val="0"/>
                    <w:spacing w:before="120" w:line="276" w:lineRule="auto"/>
                    <w:textAlignment w:val="baseline"/>
                    <w:rPr>
                      <w:i/>
                      <w:iCs/>
                      <w:szCs w:val="20"/>
                    </w:rPr>
                  </w:pPr>
                  <w:r>
                    <w:rPr>
                      <w:i/>
                      <w:iCs/>
                      <w:szCs w:val="20"/>
                    </w:rPr>
                    <w:t>20MHz, FFS other values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66" w:hRule="atLeast"/>
                <w:jc w:val="center"/>
              </w:trPr>
              <w:tc>
                <w:tcPr>
                  <w:tcW w:w="192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overflowPunct w:val="0"/>
                    <w:spacing w:before="120" w:line="276" w:lineRule="auto"/>
                    <w:textAlignment w:val="baseline"/>
                    <w:rPr>
                      <w:i/>
                      <w:iCs/>
                      <w:szCs w:val="20"/>
                    </w:rPr>
                  </w:pPr>
                  <w:r>
                    <w:rPr>
                      <w:i/>
                      <w:iCs/>
                      <w:szCs w:val="20"/>
                    </w:rPr>
                    <w:t>LP-WUS BW</w:t>
                  </w:r>
                </w:p>
              </w:tc>
              <w:tc>
                <w:tcPr>
                  <w:tcW w:w="5914" w:type="dxa"/>
                  <w:tcBorders>
                    <w:top w:val="nil"/>
                    <w:left w:val="nil"/>
                    <w:bottom w:val="single" w:color="auto" w:sz="8" w:space="0"/>
                    <w:right w:val="single" w:color="auto" w:sz="8" w:space="0"/>
                  </w:tcBorders>
                  <w:tcMar>
                    <w:top w:w="0" w:type="dxa"/>
                    <w:left w:w="108" w:type="dxa"/>
                    <w:bottom w:w="0" w:type="dxa"/>
                    <w:right w:w="108" w:type="dxa"/>
                  </w:tcMar>
                  <w:vAlign w:val="center"/>
                </w:tcPr>
                <w:p>
                  <w:pPr>
                    <w:overflowPunct w:val="0"/>
                    <w:spacing w:before="120" w:line="276" w:lineRule="auto"/>
                    <w:textAlignment w:val="baseline"/>
                    <w:rPr>
                      <w:i/>
                      <w:iCs/>
                      <w:szCs w:val="20"/>
                    </w:rPr>
                  </w:pPr>
                  <w:r>
                    <w:rPr>
                      <w:i/>
                      <w:iCs/>
                      <w:szCs w:val="20"/>
                    </w:rPr>
                    <w:t>Option 1:</w:t>
                  </w:r>
                </w:p>
                <w:p>
                  <w:pPr>
                    <w:numPr>
                      <w:ilvl w:val="0"/>
                      <w:numId w:val="8"/>
                    </w:numPr>
                    <w:overflowPunct w:val="0"/>
                    <w:autoSpaceDN w:val="0"/>
                    <w:spacing w:before="120" w:line="276" w:lineRule="auto"/>
                    <w:textAlignment w:val="baseline"/>
                    <w:rPr>
                      <w:i/>
                      <w:iCs/>
                      <w:szCs w:val="20"/>
                    </w:rPr>
                  </w:pPr>
                  <w:r>
                    <w:rPr>
                      <w:i/>
                      <w:iCs/>
                      <w:szCs w:val="20"/>
                    </w:rPr>
                    <w:t>5MHz including subcarriers for guard band</w:t>
                  </w:r>
                </w:p>
                <w:p>
                  <w:pPr>
                    <w:numPr>
                      <w:ilvl w:val="0"/>
                      <w:numId w:val="8"/>
                    </w:numPr>
                    <w:overflowPunct w:val="0"/>
                    <w:autoSpaceDN w:val="0"/>
                    <w:spacing w:before="120" w:line="276" w:lineRule="auto"/>
                    <w:textAlignment w:val="baseline"/>
                    <w:rPr>
                      <w:i/>
                      <w:iCs/>
                      <w:szCs w:val="20"/>
                    </w:rPr>
                  </w:pPr>
                  <w:r>
                    <w:rPr>
                      <w:i/>
                      <w:iCs/>
                      <w:szCs w:val="20"/>
                    </w:rPr>
                    <w:t>4.32MHz (i.e.,12 RBs) for LP-WUS transmission for 30kHz SCS</w:t>
                  </w:r>
                </w:p>
                <w:p>
                  <w:pPr>
                    <w:overflowPunct w:val="0"/>
                    <w:spacing w:before="120" w:line="276" w:lineRule="auto"/>
                    <w:textAlignment w:val="baseline"/>
                    <w:rPr>
                      <w:i/>
                      <w:iCs/>
                      <w:szCs w:val="20"/>
                    </w:rPr>
                  </w:pPr>
                  <w:r>
                    <w:rPr>
                      <w:i/>
                      <w:iCs/>
                      <w:szCs w:val="20"/>
                    </w:rPr>
                    <w:t>Option 2:</w:t>
                  </w:r>
                </w:p>
                <w:p>
                  <w:pPr>
                    <w:numPr>
                      <w:ilvl w:val="0"/>
                      <w:numId w:val="8"/>
                    </w:numPr>
                    <w:overflowPunct w:val="0"/>
                    <w:autoSpaceDN w:val="0"/>
                    <w:spacing w:before="120" w:line="276" w:lineRule="auto"/>
                    <w:textAlignment w:val="baseline"/>
                    <w:rPr>
                      <w:i/>
                      <w:iCs/>
                      <w:szCs w:val="20"/>
                    </w:rPr>
                  </w:pPr>
                  <w:r>
                    <w:rPr>
                      <w:i/>
                      <w:iCs/>
                      <w:szCs w:val="20"/>
                    </w:rPr>
                    <w:t xml:space="preserve">{2.16, 4.32} MHz including subcarriers for guard band </w:t>
                  </w:r>
                </w:p>
                <w:p>
                  <w:pPr>
                    <w:numPr>
                      <w:ilvl w:val="0"/>
                      <w:numId w:val="8"/>
                    </w:numPr>
                    <w:overflowPunct w:val="0"/>
                    <w:autoSpaceDN w:val="0"/>
                    <w:spacing w:before="120" w:line="276" w:lineRule="auto"/>
                    <w:textAlignment w:val="baseline"/>
                    <w:rPr>
                      <w:i/>
                      <w:iCs/>
                      <w:szCs w:val="20"/>
                    </w:rPr>
                  </w:pPr>
                  <w:r>
                    <w:rPr>
                      <w:i/>
                      <w:iCs/>
                      <w:szCs w:val="20"/>
                    </w:rPr>
                    <w:t>1.44MHz, 2.88MHz (i.e.{4, 8} RBs) for LP-WUS transmission for 30kHz SCS</w:t>
                  </w:r>
                </w:p>
                <w:p>
                  <w:pPr>
                    <w:overflowPunct w:val="0"/>
                    <w:spacing w:before="120" w:line="276" w:lineRule="auto"/>
                    <w:textAlignment w:val="baseline"/>
                    <w:rPr>
                      <w:i/>
                      <w:iCs/>
                      <w:szCs w:val="20"/>
                    </w:rPr>
                  </w:pPr>
                  <w:r>
                    <w:rPr>
                      <w:i/>
                      <w:iCs/>
                      <w:szCs w:val="20"/>
                    </w:rPr>
                    <w:t>FFS: other options are up to companies to report</w:t>
                  </w:r>
                </w:p>
                <w:p>
                  <w:pPr>
                    <w:overflowPunct w:val="0"/>
                    <w:spacing w:before="120" w:line="276" w:lineRule="auto"/>
                    <w:textAlignment w:val="baseline"/>
                    <w:rPr>
                      <w:i/>
                      <w:iCs/>
                      <w:szCs w:val="20"/>
                    </w:rPr>
                  </w:pPr>
                  <w:r>
                    <w:rPr>
                      <w:i/>
                      <w:iCs/>
                      <w:szCs w:val="20"/>
                    </w:rPr>
                    <w:t>GB is symmetrically placed on each side of LP-WUS</w:t>
                  </w:r>
                </w:p>
              </w:tc>
            </w:tr>
          </w:tbl>
          <w:p>
            <w:pPr>
              <w:spacing w:before="120" w:line="276" w:lineRule="auto"/>
              <w:rPr>
                <w:szCs w:val="20"/>
                <w:highlight w:val="green"/>
              </w:rPr>
            </w:pPr>
            <w:bookmarkStart w:id="8" w:name="OLE_LINK36"/>
            <w:bookmarkStart w:id="9" w:name="OLE_LINK84"/>
            <w:r>
              <w:rPr>
                <w:szCs w:val="20"/>
                <w:highlight w:val="green"/>
              </w:rPr>
              <w:t>Agreement</w:t>
            </w:r>
          </w:p>
          <w:p>
            <w:pPr>
              <w:spacing w:before="120" w:line="276" w:lineRule="auto"/>
              <w:rPr>
                <w:szCs w:val="20"/>
              </w:rPr>
            </w:pPr>
            <w:r>
              <w:rPr>
                <w:szCs w:val="20"/>
              </w:rPr>
              <w:t>Proposed observation 4-1: (FSK parallel receiver)</w:t>
            </w:r>
          </w:p>
          <w:p>
            <w:pPr>
              <w:spacing w:before="120" w:line="276" w:lineRule="auto"/>
              <w:rPr>
                <w:bCs/>
                <w:szCs w:val="20"/>
              </w:rPr>
            </w:pPr>
            <w:bookmarkStart w:id="10" w:name="OLE_LINK19"/>
            <w:r>
              <w:rPr>
                <w:bCs/>
                <w:szCs w:val="20"/>
              </w:rPr>
              <w:t>For FSK receiver based on parallel OOK receivers with heterodyne or zero-IF architecture,</w:t>
            </w:r>
          </w:p>
          <w:p>
            <w:pPr>
              <w:pStyle w:val="76"/>
              <w:numPr>
                <w:ilvl w:val="0"/>
                <w:numId w:val="9"/>
              </w:numPr>
              <w:spacing w:before="120" w:after="120" w:line="276" w:lineRule="auto"/>
              <w:ind w:firstLineChars="0"/>
              <w:rPr>
                <w:rFonts w:ascii="Times New Roman" w:hAnsi="Times New Roman"/>
                <w:sz w:val="20"/>
                <w:szCs w:val="20"/>
              </w:rPr>
            </w:pPr>
            <w:r>
              <w:rPr>
                <w:rFonts w:ascii="Times New Roman" w:hAnsi="Times New Roman"/>
                <w:sz w:val="20"/>
                <w:szCs w:val="20"/>
              </w:rPr>
              <w:t>If no interference between the segments’ detectors is allowed, the frequency gap between two adjacent frequency segments should not be smaller than two times the maximum frequency offset, and at least two times of the max frequency offsets within the frequency gap should not be used by other DL signals/channels or other WUS signals.</w:t>
            </w:r>
          </w:p>
          <w:p>
            <w:pPr>
              <w:pStyle w:val="76"/>
              <w:numPr>
                <w:ilvl w:val="0"/>
                <w:numId w:val="9"/>
              </w:numPr>
              <w:spacing w:before="120" w:after="120" w:line="276" w:lineRule="auto"/>
              <w:ind w:firstLineChars="0"/>
              <w:rPr>
                <w:rFonts w:ascii="Times New Roman" w:hAnsi="Times New Roman"/>
                <w:sz w:val="20"/>
                <w:szCs w:val="20"/>
              </w:rPr>
            </w:pPr>
            <w:r>
              <w:rPr>
                <w:rFonts w:ascii="Times New Roman" w:hAnsi="Times New Roman"/>
                <w:sz w:val="20"/>
                <w:szCs w:val="20"/>
              </w:rPr>
              <w:t>If some interference between the segments’ detectors is allowed, it can be possible to have frequency gap between two adjacent frequency segments smaller than two times the maxim</w:t>
            </w:r>
            <w:bookmarkEnd w:id="8"/>
            <w:r>
              <w:rPr>
                <w:rFonts w:ascii="Times New Roman" w:hAnsi="Times New Roman"/>
                <w:sz w:val="20"/>
                <w:szCs w:val="20"/>
              </w:rPr>
              <w:t>um frequency offset, where the gap is not used by other DL signals/channels or other WUS signals.</w:t>
            </w:r>
          </w:p>
          <w:bookmarkEnd w:id="9"/>
          <w:bookmarkEnd w:id="10"/>
          <w:p>
            <w:pPr>
              <w:spacing w:before="120" w:line="276" w:lineRule="auto"/>
              <w:rPr>
                <w:szCs w:val="20"/>
                <w:highlight w:val="green"/>
              </w:rPr>
            </w:pPr>
            <w:r>
              <w:rPr>
                <w:szCs w:val="20"/>
                <w:highlight w:val="green"/>
              </w:rPr>
              <w:t>Agreement</w:t>
            </w:r>
          </w:p>
          <w:p>
            <w:pPr>
              <w:spacing w:before="120" w:line="276" w:lineRule="auto"/>
              <w:rPr>
                <w:szCs w:val="20"/>
              </w:rPr>
            </w:pPr>
            <w:r>
              <w:rPr>
                <w:szCs w:val="20"/>
              </w:rPr>
              <w:t>Proposed observation 4-3: (FSK with frequency to amplitude conversion)</w:t>
            </w:r>
          </w:p>
          <w:p>
            <w:pPr>
              <w:spacing w:before="120" w:line="276" w:lineRule="auto"/>
              <w:rPr>
                <w:szCs w:val="20"/>
              </w:rPr>
            </w:pPr>
            <w:r>
              <w:rPr>
                <w:bCs/>
                <w:szCs w:val="20"/>
              </w:rPr>
              <w:t>For the FSK architectures with frequency to amplitude conversion, the bandwidth between the frequency segments used for FSK transmissions may not be used for other LP-WUSs or legacy NR transmission in order to allow frequency to amplitude conversion to work properly.</w:t>
            </w:r>
          </w:p>
          <w:p>
            <w:pPr>
              <w:spacing w:before="120" w:line="276" w:lineRule="auto"/>
              <w:rPr>
                <w:szCs w:val="20"/>
                <w:highlight w:val="green"/>
              </w:rPr>
            </w:pPr>
            <w:r>
              <w:rPr>
                <w:szCs w:val="20"/>
                <w:highlight w:val="green"/>
              </w:rPr>
              <w:t>Agreement</w:t>
            </w:r>
          </w:p>
          <w:p>
            <w:pPr>
              <w:spacing w:before="120" w:line="276" w:lineRule="auto"/>
              <w:rPr>
                <w:szCs w:val="20"/>
              </w:rPr>
            </w:pPr>
            <w:r>
              <w:rPr>
                <w:szCs w:val="20"/>
              </w:rPr>
              <w:t>For the LP WUR architectures analysis, in addition to LP-WUS detection, consider the following functions when necessary:</w:t>
            </w:r>
          </w:p>
          <w:p>
            <w:pPr>
              <w:numPr>
                <w:ilvl w:val="0"/>
                <w:numId w:val="10"/>
              </w:numPr>
              <w:spacing w:before="120" w:line="276" w:lineRule="auto"/>
              <w:rPr>
                <w:szCs w:val="20"/>
              </w:rPr>
            </w:pPr>
            <w:r>
              <w:rPr>
                <w:szCs w:val="20"/>
              </w:rPr>
              <w:t>Synchronization signal processing and time/frequency synchronization for LP-WUR</w:t>
            </w:r>
          </w:p>
          <w:p>
            <w:pPr>
              <w:numPr>
                <w:ilvl w:val="0"/>
                <w:numId w:val="10"/>
              </w:numPr>
              <w:spacing w:before="120" w:line="276" w:lineRule="auto"/>
              <w:rPr>
                <w:szCs w:val="20"/>
              </w:rPr>
            </w:pPr>
            <w:r>
              <w:rPr>
                <w:szCs w:val="20"/>
              </w:rPr>
              <w:t>RRM measurement at least for the serving cell</w:t>
            </w:r>
          </w:p>
          <w:p>
            <w:pPr>
              <w:spacing w:before="120" w:line="276" w:lineRule="auto"/>
              <w:rPr>
                <w:szCs w:val="20"/>
                <w:highlight w:val="green"/>
              </w:rPr>
            </w:pPr>
            <w:r>
              <w:rPr>
                <w:szCs w:val="20"/>
                <w:highlight w:val="green"/>
              </w:rPr>
              <w:t>Agreement</w:t>
            </w:r>
          </w:p>
          <w:p>
            <w:pPr>
              <w:spacing w:before="120" w:line="276" w:lineRule="auto"/>
              <w:rPr>
                <w:szCs w:val="20"/>
              </w:rPr>
            </w:pPr>
            <w:r>
              <w:rPr>
                <w:szCs w:val="20"/>
              </w:rPr>
              <w:t>For the baseband processing of the LP WUR architectures,</w:t>
            </w:r>
          </w:p>
          <w:p>
            <w:pPr>
              <w:numPr>
                <w:ilvl w:val="0"/>
                <w:numId w:val="11"/>
              </w:numPr>
              <w:spacing w:before="120" w:line="276" w:lineRule="auto"/>
              <w:rPr>
                <w:szCs w:val="20"/>
              </w:rPr>
            </w:pPr>
            <w:r>
              <w:rPr>
                <w:szCs w:val="20"/>
              </w:rPr>
              <w:t>The baseband processing may use Goertzel filters as an alternative for FFT to compute the signals for one or more tones. Tone energy is computed and a detection algorithm is used to detect the presence of LP-WUS. One example diagram is shown below:</w:t>
            </w:r>
          </w:p>
          <w:p>
            <w:pPr>
              <w:spacing w:before="120" w:line="276" w:lineRule="auto"/>
              <w:ind w:left="1440"/>
              <w:rPr>
                <w:szCs w:val="20"/>
              </w:rPr>
            </w:pPr>
            <w:r>
              <w:rPr>
                <w:szCs w:val="20"/>
              </w:rPr>
              <w:drawing>
                <wp:inline distT="0" distB="0" distL="0" distR="0">
                  <wp:extent cx="3990975" cy="2524125"/>
                  <wp:effectExtent l="0" t="0" r="9525" b="9525"/>
                  <wp:docPr id="9" name="Picture 9" descr="A diagram of a flowchar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A diagram of a flowchart&#10;&#10;Description automatically generated with low confidence"/>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4006179" cy="2533448"/>
                          </a:xfrm>
                          <a:prstGeom prst="rect">
                            <a:avLst/>
                          </a:prstGeom>
                          <a:noFill/>
                          <a:ln>
                            <a:noFill/>
                          </a:ln>
                        </pic:spPr>
                      </pic:pic>
                    </a:graphicData>
                  </a:graphic>
                </wp:inline>
              </w:drawing>
            </w:r>
          </w:p>
          <w:p>
            <w:pPr>
              <w:numPr>
                <w:ilvl w:val="1"/>
                <w:numId w:val="11"/>
              </w:numPr>
              <w:spacing w:before="120" w:line="276" w:lineRule="auto"/>
              <w:rPr>
                <w:szCs w:val="20"/>
              </w:rPr>
            </w:pPr>
            <w:r>
              <w:rPr>
                <w:szCs w:val="20"/>
              </w:rPr>
              <w:t>This can be used with the receiver architecture for OFDMA-based signals/channels for OOK-3.</w:t>
            </w:r>
          </w:p>
          <w:p>
            <w:pPr>
              <w:numPr>
                <w:ilvl w:val="1"/>
                <w:numId w:val="11"/>
              </w:numPr>
              <w:spacing w:before="120" w:line="276" w:lineRule="auto"/>
              <w:rPr>
                <w:szCs w:val="20"/>
              </w:rPr>
            </w:pPr>
            <w:r>
              <w:rPr>
                <w:szCs w:val="20"/>
              </w:rPr>
              <w:t>This can be used with heterodyne receiver architecture with IF envelope detection or the homodyne receiver architecture with baseband envelope detection for [OOK-1]/FSK-2.</w:t>
            </w:r>
          </w:p>
          <w:p>
            <w:pPr>
              <w:numPr>
                <w:ilvl w:val="0"/>
                <w:numId w:val="11"/>
              </w:numPr>
              <w:spacing w:before="120" w:line="276" w:lineRule="auto"/>
              <w:rPr>
                <w:szCs w:val="20"/>
              </w:rPr>
            </w:pPr>
            <w:r>
              <w:rPr>
                <w:szCs w:val="20"/>
              </w:rPr>
              <w:t>For the receiver architecture for OFDMA-based signals/channels,</w:t>
            </w:r>
          </w:p>
          <w:p>
            <w:pPr>
              <w:numPr>
                <w:ilvl w:val="1"/>
                <w:numId w:val="11"/>
              </w:numPr>
              <w:spacing w:before="120" w:line="276" w:lineRule="auto"/>
              <w:rPr>
                <w:szCs w:val="20"/>
              </w:rPr>
            </w:pPr>
            <w:r>
              <w:rPr>
                <w:szCs w:val="20"/>
              </w:rPr>
              <w:t>The receiver architectures for OFDMA-based signals/channels can be used for OOK/ASK and FSK modulated LP-WUS</w:t>
            </w:r>
          </w:p>
          <w:p>
            <w:pPr>
              <w:numPr>
                <w:ilvl w:val="1"/>
                <w:numId w:val="11"/>
              </w:numPr>
              <w:spacing w:before="120" w:line="276" w:lineRule="auto"/>
              <w:rPr>
                <w:szCs w:val="20"/>
              </w:rPr>
            </w:pPr>
            <w:r>
              <w:rPr>
                <w:szCs w:val="20"/>
              </w:rPr>
              <w:t>For sequence-based OFDM signals/channels, one example diagram with time domain correlator (without FFT) for LP-WUS</w:t>
            </w:r>
            <w:r>
              <w:rPr>
                <w:color w:val="FF0000"/>
                <w:szCs w:val="20"/>
              </w:rPr>
              <w:t xml:space="preserve"> </w:t>
            </w:r>
            <w:r>
              <w:rPr>
                <w:szCs w:val="20"/>
              </w:rPr>
              <w:t xml:space="preserve">detection is shown below: </w:t>
            </w:r>
          </w:p>
          <w:p>
            <w:pPr>
              <w:spacing w:before="120" w:line="276" w:lineRule="auto"/>
              <w:rPr>
                <w:szCs w:val="20"/>
              </w:rPr>
            </w:pPr>
            <w:r>
              <w:rPr>
                <w:szCs w:val="20"/>
              </w:rPr>
              <w:drawing>
                <wp:anchor distT="0" distB="0" distL="0" distR="0" simplePos="0" relativeHeight="251659264" behindDoc="0" locked="0" layoutInCell="1" allowOverlap="1">
                  <wp:simplePos x="0" y="0"/>
                  <wp:positionH relativeFrom="column">
                    <wp:posOffset>1729105</wp:posOffset>
                  </wp:positionH>
                  <wp:positionV relativeFrom="paragraph">
                    <wp:posOffset>-7450455</wp:posOffset>
                  </wp:positionV>
                  <wp:extent cx="2695575" cy="987425"/>
                  <wp:effectExtent l="0" t="0" r="9525" b="3175"/>
                  <wp:wrapTopAndBottom/>
                  <wp:docPr id="8" name="Picture 8" descr="A picture containing line, diagram, font,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ine, diagram, font, text&#10;&#10;Description automatically generated"/>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2704207" cy="990982"/>
                          </a:xfrm>
                          <a:prstGeom prst="rect">
                            <a:avLst/>
                          </a:prstGeom>
                          <a:noFill/>
                          <a:ln>
                            <a:noFill/>
                          </a:ln>
                        </pic:spPr>
                      </pic:pic>
                    </a:graphicData>
                  </a:graphic>
                </wp:anchor>
              </w:drawing>
            </w:r>
          </w:p>
        </w:tc>
      </w:tr>
    </w:tbl>
    <w:p>
      <w:pPr>
        <w:spacing w:before="120" w:line="276" w:lineRule="auto"/>
        <w:rPr>
          <w:szCs w:val="20"/>
        </w:rPr>
      </w:pPr>
      <w:r>
        <w:rPr>
          <w:szCs w:val="20"/>
        </w:rPr>
        <w:t>In this contribution, we further discuss</w:t>
      </w:r>
      <w:bookmarkStart w:id="11" w:name="OLE_LINK8"/>
      <w:bookmarkStart w:id="12" w:name="OLE_LINK22"/>
      <w:r>
        <w:rPr>
          <w:szCs w:val="20"/>
        </w:rPr>
        <w:t xml:space="preserve"> OOK,</w:t>
      </w:r>
      <w:r>
        <w:rPr>
          <w:rFonts w:hint="eastAsia"/>
          <w:szCs w:val="20"/>
        </w:rPr>
        <w:t xml:space="preserve"> </w:t>
      </w:r>
      <w:r>
        <w:rPr>
          <w:szCs w:val="20"/>
        </w:rPr>
        <w:t>FSK and OFDM based receiver</w:t>
      </w:r>
      <w:bookmarkEnd w:id="11"/>
      <w:bookmarkStart w:id="13" w:name="OLE_LINK3"/>
      <w:r>
        <w:rPr>
          <w:szCs w:val="20"/>
        </w:rPr>
        <w:t xml:space="preserve"> architecture</w:t>
      </w:r>
      <w:bookmarkEnd w:id="13"/>
      <w:r>
        <w:rPr>
          <w:szCs w:val="20"/>
        </w:rPr>
        <w:t>.</w:t>
      </w:r>
      <w:bookmarkEnd w:id="12"/>
    </w:p>
    <w:p>
      <w:pPr>
        <w:pStyle w:val="2"/>
        <w:rPr>
          <w:lang w:val="en-US"/>
        </w:rPr>
      </w:pPr>
      <w:bookmarkStart w:id="14" w:name="OLE_LINK10"/>
      <w:bookmarkStart w:id="15" w:name="OLE_LINK1"/>
      <w:r>
        <w:rPr>
          <w:rFonts w:hint="eastAsia"/>
          <w:lang w:val="en-US"/>
        </w:rPr>
        <w:t>Receiver architectures comparison</w:t>
      </w:r>
    </w:p>
    <w:bookmarkEnd w:id="14"/>
    <w:p>
      <w:pPr>
        <w:pStyle w:val="3"/>
        <w:rPr>
          <w:lang w:val="en-US"/>
        </w:rPr>
      </w:pPr>
      <w:bookmarkStart w:id="16" w:name="OLE_LINK18"/>
      <w:r>
        <w:rPr>
          <w:rFonts w:hint="eastAsia"/>
          <w:lang w:val="en-US"/>
        </w:rPr>
        <w:t>OOK receiver</w:t>
      </w:r>
    </w:p>
    <w:p>
      <w:r>
        <w:rPr>
          <w:rFonts w:hint="eastAsia"/>
        </w:rPr>
        <w:t>Until RAN1#113 meeting</w:t>
      </w:r>
      <w:r>
        <w:t>,</w:t>
      </w:r>
      <w:r>
        <w:rPr>
          <w:rFonts w:hint="eastAsia"/>
        </w:rPr>
        <w:t xml:space="preserve"> there are three candidate receiver architectures for OOK receiver, including </w:t>
      </w:r>
    </w:p>
    <w:p>
      <w:pPr>
        <w:numPr>
          <w:ilvl w:val="0"/>
          <w:numId w:val="12"/>
        </w:numPr>
      </w:pPr>
      <w:bookmarkStart w:id="17" w:name="OLE_LINK37"/>
      <w:r>
        <w:rPr>
          <w:rFonts w:hint="eastAsia" w:ascii="Times" w:hAnsi="Times"/>
          <w:szCs w:val="20"/>
        </w:rPr>
        <w:t xml:space="preserve">Receiver </w:t>
      </w:r>
      <w:r>
        <w:rPr>
          <w:rFonts w:ascii="Times" w:hAnsi="Times" w:eastAsia="Batang"/>
          <w:szCs w:val="20"/>
          <w:lang w:val="en-GB" w:eastAsia="en-US"/>
        </w:rPr>
        <w:t>architecture with RF envelope detection</w:t>
      </w:r>
    </w:p>
    <w:bookmarkEnd w:id="17"/>
    <w:p>
      <w:pPr>
        <w:jc w:val="center"/>
        <w:rPr>
          <w:rFonts w:cs="Batang"/>
          <w:szCs w:val="15"/>
        </w:rPr>
      </w:pPr>
      <w:r>
        <w:rPr>
          <w:rFonts w:cs="Batang"/>
          <w:szCs w:val="15"/>
        </w:rPr>
        <w:drawing>
          <wp:inline distT="0" distB="0" distL="0" distR="0">
            <wp:extent cx="4808855" cy="780415"/>
            <wp:effectExtent l="0" t="0" r="10795" b="635"/>
            <wp:docPr id="2" name="Picture 824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8241" descr="Diagram&#10;&#10;Description automatically generated"/>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4930520" cy="800156"/>
                    </a:xfrm>
                    <a:prstGeom prst="rect">
                      <a:avLst/>
                    </a:prstGeom>
                  </pic:spPr>
                </pic:pic>
              </a:graphicData>
            </a:graphic>
          </wp:inline>
        </w:drawing>
      </w:r>
    </w:p>
    <w:p>
      <w:pPr>
        <w:jc w:val="center"/>
        <w:rPr>
          <w:rFonts w:ascii="Times" w:hAnsi="Times" w:eastAsia="Batang"/>
          <w:szCs w:val="20"/>
        </w:rPr>
      </w:pPr>
      <w:r>
        <w:rPr>
          <w:rFonts w:hint="eastAsia" w:cs="Batang"/>
          <w:szCs w:val="15"/>
        </w:rPr>
        <w:t xml:space="preserve">Figure 1. </w:t>
      </w:r>
      <w:r>
        <w:rPr>
          <w:rFonts w:hint="eastAsia" w:ascii="Times" w:hAnsi="Times"/>
          <w:szCs w:val="20"/>
        </w:rPr>
        <w:t xml:space="preserve">Receiver </w:t>
      </w:r>
      <w:r>
        <w:rPr>
          <w:rFonts w:ascii="Times" w:hAnsi="Times" w:eastAsia="Batang"/>
          <w:szCs w:val="20"/>
          <w:lang w:val="en-GB" w:eastAsia="en-US"/>
        </w:rPr>
        <w:t>architecture with RF envelope detection</w:t>
      </w:r>
    </w:p>
    <w:p>
      <w:pPr>
        <w:numPr>
          <w:ilvl w:val="0"/>
          <w:numId w:val="12"/>
        </w:numPr>
      </w:pPr>
      <w:bookmarkStart w:id="18" w:name="OLE_LINK61"/>
      <w:bookmarkStart w:id="19" w:name="OLE_LINK71"/>
      <w:r>
        <w:rPr>
          <w:rFonts w:hint="eastAsia"/>
          <w:szCs w:val="20"/>
        </w:rPr>
        <w:t>H</w:t>
      </w:r>
      <w:r>
        <w:rPr>
          <w:szCs w:val="20"/>
        </w:rPr>
        <w:t xml:space="preserve">eterodyne </w:t>
      </w:r>
      <w:r>
        <w:rPr>
          <w:szCs w:val="20"/>
          <w:lang w:val="en-GB"/>
        </w:rPr>
        <w:t>architecture with IF envelope detection</w:t>
      </w:r>
      <w:bookmarkEnd w:id="18"/>
      <w:r>
        <w:rPr>
          <w:rFonts w:hint="eastAsia"/>
        </w:rPr>
        <w:t xml:space="preserve"> </w:t>
      </w:r>
    </w:p>
    <w:bookmarkEnd w:id="19"/>
    <w:p>
      <w:pPr>
        <w:rPr>
          <w:rFonts w:cs="Batang"/>
          <w:bCs/>
          <w:szCs w:val="15"/>
        </w:rPr>
      </w:pPr>
      <w:r>
        <w:rPr>
          <w:rFonts w:cs="Batang"/>
          <w:bCs/>
          <w:szCs w:val="15"/>
        </w:rPr>
        <w:drawing>
          <wp:inline distT="0" distB="0" distL="0" distR="0">
            <wp:extent cx="5943600" cy="1296670"/>
            <wp:effectExtent l="0" t="0" r="0" b="17780"/>
            <wp:docPr id="3" name="Picture 20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06" descr="Diagram&#10;&#10;Description automatically generated"/>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5943600" cy="1296670"/>
                    </a:xfrm>
                    <a:prstGeom prst="rect">
                      <a:avLst/>
                    </a:prstGeom>
                  </pic:spPr>
                </pic:pic>
              </a:graphicData>
            </a:graphic>
          </wp:inline>
        </w:drawing>
      </w:r>
    </w:p>
    <w:p>
      <w:pPr>
        <w:jc w:val="center"/>
      </w:pPr>
      <w:r>
        <w:rPr>
          <w:rFonts w:hint="eastAsia" w:cs="Batang"/>
          <w:bCs/>
          <w:szCs w:val="15"/>
        </w:rPr>
        <w:t xml:space="preserve">Figure 2. </w:t>
      </w:r>
      <w:r>
        <w:rPr>
          <w:rFonts w:hint="eastAsia"/>
          <w:szCs w:val="20"/>
        </w:rPr>
        <w:t>H</w:t>
      </w:r>
      <w:r>
        <w:rPr>
          <w:szCs w:val="20"/>
        </w:rPr>
        <w:t xml:space="preserve">eterodyne </w:t>
      </w:r>
      <w:r>
        <w:rPr>
          <w:szCs w:val="20"/>
          <w:lang w:val="en-GB"/>
        </w:rPr>
        <w:t>architecture with IF envelope detection</w:t>
      </w:r>
    </w:p>
    <w:p>
      <w:pPr>
        <w:numPr>
          <w:ilvl w:val="0"/>
          <w:numId w:val="12"/>
        </w:numPr>
      </w:pPr>
      <w:bookmarkStart w:id="20" w:name="OLE_LINK78"/>
      <w:r>
        <w:rPr>
          <w:rFonts w:hint="eastAsia"/>
          <w:szCs w:val="20"/>
        </w:rPr>
        <w:t>H</w:t>
      </w:r>
      <w:r>
        <w:rPr>
          <w:szCs w:val="20"/>
        </w:rPr>
        <w:t xml:space="preserve">omodyne/zero-IF </w:t>
      </w:r>
      <w:r>
        <w:rPr>
          <w:szCs w:val="20"/>
          <w:lang w:val="en-GB"/>
        </w:rPr>
        <w:t>architecture with baseband envelope detection</w:t>
      </w:r>
      <w:bookmarkEnd w:id="20"/>
    </w:p>
    <w:p>
      <w:pPr>
        <w:jc w:val="center"/>
      </w:pPr>
      <w:r>
        <w:rPr>
          <w:rFonts w:cs="Batang"/>
          <w:bCs/>
          <w:szCs w:val="15"/>
        </w:rPr>
        <w:drawing>
          <wp:inline distT="0" distB="0" distL="0" distR="0">
            <wp:extent cx="4519295" cy="1381760"/>
            <wp:effectExtent l="0" t="0" r="14605" b="8890"/>
            <wp:docPr id="4" name="Picture 207" descr="A picture containing text, clock,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07" descr="A picture containing text, clock, device&#10;&#10;Description automatically generated"/>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4555033" cy="1392789"/>
                    </a:xfrm>
                    <a:prstGeom prst="rect">
                      <a:avLst/>
                    </a:prstGeom>
                  </pic:spPr>
                </pic:pic>
              </a:graphicData>
            </a:graphic>
          </wp:inline>
        </w:drawing>
      </w:r>
    </w:p>
    <w:p>
      <w:pPr>
        <w:jc w:val="center"/>
      </w:pPr>
      <w:r>
        <w:rPr>
          <w:rFonts w:hint="eastAsia"/>
          <w:szCs w:val="20"/>
        </w:rPr>
        <w:t>Figure 3. H</w:t>
      </w:r>
      <w:r>
        <w:rPr>
          <w:szCs w:val="20"/>
        </w:rPr>
        <w:t xml:space="preserve">omodyne/zero-IF </w:t>
      </w:r>
      <w:r>
        <w:rPr>
          <w:szCs w:val="20"/>
          <w:lang w:val="en-GB"/>
        </w:rPr>
        <w:t>architecture with baseband envelope detection</w:t>
      </w:r>
    </w:p>
    <w:p>
      <w:pPr>
        <w:spacing w:before="120" w:line="276" w:lineRule="auto"/>
      </w:pPr>
      <w:r>
        <w:rPr>
          <w:rFonts w:hint="eastAsia"/>
        </w:rPr>
        <w:t xml:space="preserve">For </w:t>
      </w:r>
      <w:bookmarkStart w:id="21" w:name="OLE_LINK82"/>
      <w:r>
        <w:rPr>
          <w:rFonts w:hint="eastAsia" w:ascii="Times" w:hAnsi="Times"/>
          <w:szCs w:val="20"/>
        </w:rPr>
        <w:t xml:space="preserve">receiver </w:t>
      </w:r>
      <w:r>
        <w:rPr>
          <w:rFonts w:ascii="Times" w:hAnsi="Times" w:eastAsia="Batang"/>
          <w:szCs w:val="20"/>
          <w:lang w:val="en-GB" w:eastAsia="en-US"/>
        </w:rPr>
        <w:t>architecture with RF envelope detection</w:t>
      </w:r>
      <w:bookmarkEnd w:id="21"/>
      <w:r>
        <w:rPr>
          <w:rFonts w:hint="eastAsia" w:ascii="Times" w:hAnsi="Times"/>
          <w:szCs w:val="20"/>
        </w:rPr>
        <w:t>, it has the lowest receiver power consumption since LO and PLL are not necessary, but its performance on interference suppression from adjacent channels is the worst among the above three kind</w:t>
      </w:r>
      <w:r>
        <w:rPr>
          <w:rFonts w:ascii="Times" w:hAnsi="Times"/>
          <w:szCs w:val="20"/>
        </w:rPr>
        <w:t>s</w:t>
      </w:r>
      <w:r>
        <w:rPr>
          <w:rFonts w:hint="eastAsia" w:ascii="Times" w:hAnsi="Times"/>
          <w:szCs w:val="20"/>
        </w:rPr>
        <w:t xml:space="preserve"> of OOK receiver architectures. Moreover, the noise figure of </w:t>
      </w:r>
      <w:r>
        <w:rPr>
          <w:rFonts w:ascii="Times" w:hAnsi="Times"/>
          <w:szCs w:val="20"/>
        </w:rPr>
        <w:t xml:space="preserve">this </w:t>
      </w:r>
      <w:r>
        <w:rPr>
          <w:rFonts w:hint="eastAsia" w:ascii="Times" w:hAnsi="Times"/>
          <w:szCs w:val="20"/>
        </w:rPr>
        <w:t>receiver is also the highest. Therefore, the OOK detection performance of this receiver is also the worst. Considering the poor coverage performance will require more</w:t>
      </w:r>
      <w:bookmarkStart w:id="22" w:name="OLE_LINK80"/>
      <w:r>
        <w:rPr>
          <w:rFonts w:hint="eastAsia" w:ascii="Times" w:hAnsi="Times"/>
          <w:szCs w:val="20"/>
        </w:rPr>
        <w:t xml:space="preserve"> coverage enhancement technologies </w:t>
      </w:r>
      <w:bookmarkEnd w:id="22"/>
      <w:r>
        <w:rPr>
          <w:rFonts w:hint="eastAsia" w:ascii="Times" w:hAnsi="Times"/>
          <w:szCs w:val="20"/>
        </w:rPr>
        <w:t xml:space="preserve">to </w:t>
      </w:r>
      <w:r>
        <w:rPr>
          <w:rFonts w:ascii="Times" w:hAnsi="Times"/>
          <w:szCs w:val="20"/>
        </w:rPr>
        <w:t>minimize</w:t>
      </w:r>
      <w:r>
        <w:rPr>
          <w:rFonts w:hint="eastAsia" w:ascii="Times" w:hAnsi="Times"/>
          <w:szCs w:val="20"/>
        </w:rPr>
        <w:t xml:space="preserve"> the coverage gap, thus the corresponding resource overhead and additional power consumption for supporting the coverage enhancement technologies will increase obviously. </w:t>
      </w:r>
      <w:r>
        <w:rPr>
          <w:rFonts w:hint="eastAsia" w:hAnsi="Cambria Math"/>
          <w:szCs w:val="20"/>
        </w:rPr>
        <w:t xml:space="preserve">For OOK receiver, it is proposed to de-prioritize the </w:t>
      </w:r>
      <w:r>
        <w:rPr>
          <w:rFonts w:hint="eastAsia" w:ascii="Times" w:hAnsi="Times"/>
          <w:szCs w:val="20"/>
        </w:rPr>
        <w:t xml:space="preserve">receiver </w:t>
      </w:r>
      <w:r>
        <w:rPr>
          <w:rFonts w:ascii="Times" w:hAnsi="Times" w:eastAsia="Batang"/>
          <w:szCs w:val="20"/>
          <w:lang w:val="en-GB" w:eastAsia="en-US"/>
        </w:rPr>
        <w:t>architecture with RF envelope detection</w:t>
      </w:r>
    </w:p>
    <w:p>
      <w:pPr>
        <w:spacing w:before="120" w:line="276" w:lineRule="auto"/>
        <w:rPr>
          <w:rFonts w:ascii="Times" w:hAnsi="Times"/>
          <w:b/>
          <w:bCs/>
          <w:i/>
          <w:iCs/>
          <w:szCs w:val="20"/>
        </w:rPr>
      </w:pPr>
      <w:bookmarkStart w:id="23" w:name="OLE_LINK2"/>
      <w:r>
        <w:rPr>
          <w:rFonts w:hint="eastAsia"/>
          <w:b/>
          <w:bCs/>
          <w:i/>
          <w:iCs/>
        </w:rPr>
        <w:t xml:space="preserve">Proposal 1: </w:t>
      </w:r>
      <w:bookmarkStart w:id="24" w:name="OLE_LINK83"/>
      <w:r>
        <w:rPr>
          <w:rFonts w:hint="eastAsia" w:hAnsi="Cambria Math"/>
          <w:b/>
          <w:bCs/>
          <w:i/>
          <w:iCs/>
          <w:szCs w:val="20"/>
        </w:rPr>
        <w:t xml:space="preserve">For OOK receiver, it is proposed to de-prioritize the </w:t>
      </w:r>
      <w:r>
        <w:rPr>
          <w:rFonts w:hint="eastAsia" w:ascii="Times" w:hAnsi="Times"/>
          <w:b/>
          <w:bCs/>
          <w:i/>
          <w:iCs/>
          <w:szCs w:val="20"/>
        </w:rPr>
        <w:t xml:space="preserve">receiver </w:t>
      </w:r>
      <w:r>
        <w:rPr>
          <w:rFonts w:ascii="Times" w:hAnsi="Times" w:eastAsia="Batang"/>
          <w:b/>
          <w:bCs/>
          <w:i/>
          <w:iCs/>
          <w:szCs w:val="20"/>
          <w:lang w:val="en-GB" w:eastAsia="en-US"/>
        </w:rPr>
        <w:t>architecture with RF envelope detection</w:t>
      </w:r>
      <w:r>
        <w:rPr>
          <w:rFonts w:hint="eastAsia" w:ascii="Times" w:hAnsi="Times"/>
          <w:b/>
          <w:bCs/>
          <w:i/>
          <w:iCs/>
          <w:szCs w:val="20"/>
        </w:rPr>
        <w:t>.</w:t>
      </w:r>
      <w:bookmarkEnd w:id="23"/>
    </w:p>
    <w:bookmarkEnd w:id="24"/>
    <w:p>
      <w:pPr>
        <w:pStyle w:val="3"/>
        <w:rPr>
          <w:lang w:val="en-US"/>
        </w:rPr>
      </w:pPr>
      <w:r>
        <w:rPr>
          <w:rFonts w:hint="eastAsia"/>
          <w:lang w:val="en-US"/>
        </w:rPr>
        <w:t>FSK receiver</w:t>
      </w:r>
    </w:p>
    <w:p>
      <w:pPr>
        <w:pStyle w:val="4"/>
        <w:rPr>
          <w:lang w:val="en-US"/>
        </w:rPr>
      </w:pPr>
      <w:r>
        <w:rPr>
          <w:rFonts w:hint="eastAsia"/>
          <w:lang w:val="en-US"/>
        </w:rPr>
        <w:t xml:space="preserve">Parallel receiver architectures </w:t>
      </w:r>
    </w:p>
    <w:p>
      <w:pPr>
        <w:spacing w:before="120" w:line="276" w:lineRule="auto"/>
      </w:pPr>
      <w:r>
        <w:t>In RAN1#11</w:t>
      </w:r>
      <w:r>
        <w:rPr>
          <w:rFonts w:hint="eastAsia"/>
        </w:rPr>
        <w:t>3</w:t>
      </w:r>
      <w:r>
        <w:t xml:space="preserve">, </w:t>
      </w:r>
      <w:r>
        <w:rPr>
          <w:rFonts w:hint="eastAsia"/>
        </w:rPr>
        <w:t xml:space="preserve">an agreement on parallel </w:t>
      </w:r>
      <w:r>
        <w:t xml:space="preserve">receiver architectures for FSK </w:t>
      </w:r>
      <w:r>
        <w:rPr>
          <w:rFonts w:hint="eastAsia"/>
        </w:rPr>
        <w:t>was made as follows</w:t>
      </w:r>
      <w:r>
        <w:t>.</w:t>
      </w:r>
    </w:p>
    <w:p>
      <w:pPr>
        <w:spacing w:before="120" w:line="276" w:lineRule="auto"/>
        <w:rPr>
          <w:szCs w:val="20"/>
          <w:highlight w:val="green"/>
        </w:rPr>
      </w:pPr>
      <w:r>
        <w:rPr>
          <w:szCs w:val="20"/>
          <w:highlight w:val="green"/>
        </w:rPr>
        <w:t>Agreement</w:t>
      </w:r>
    </w:p>
    <w:p>
      <w:pPr>
        <w:spacing w:before="120" w:line="276" w:lineRule="auto"/>
        <w:rPr>
          <w:szCs w:val="20"/>
        </w:rPr>
      </w:pPr>
      <w:r>
        <w:rPr>
          <w:szCs w:val="20"/>
        </w:rPr>
        <w:t>Proposed observation 4-1: (FSK parallel receiver)</w:t>
      </w:r>
    </w:p>
    <w:p>
      <w:pPr>
        <w:spacing w:before="120" w:line="276" w:lineRule="auto"/>
        <w:rPr>
          <w:bCs/>
          <w:szCs w:val="20"/>
        </w:rPr>
      </w:pPr>
      <w:r>
        <w:rPr>
          <w:bCs/>
          <w:szCs w:val="20"/>
        </w:rPr>
        <w:t>For FSK receiver based on parallel OOK receivers with heterodyne or zero-IF architecture,</w:t>
      </w:r>
    </w:p>
    <w:p>
      <w:pPr>
        <w:pStyle w:val="76"/>
        <w:numPr>
          <w:ilvl w:val="0"/>
          <w:numId w:val="9"/>
        </w:numPr>
        <w:spacing w:before="120" w:after="120" w:line="276" w:lineRule="auto"/>
        <w:ind w:firstLineChars="0"/>
        <w:rPr>
          <w:rFonts w:ascii="Times New Roman" w:hAnsi="Times New Roman"/>
          <w:sz w:val="20"/>
          <w:szCs w:val="20"/>
        </w:rPr>
      </w:pPr>
      <w:r>
        <w:rPr>
          <w:rFonts w:ascii="Times New Roman" w:hAnsi="Times New Roman"/>
          <w:sz w:val="20"/>
          <w:szCs w:val="20"/>
        </w:rPr>
        <w:t>If no interference between the segments’ detectors is allowed, the frequency gap between two adjacent frequency segments should not be smaller than two times the maximum frequency offset, and at least two times of the max frequency offsets within the frequency gap should not be used by other DL signals/channels or other WUS signals.</w:t>
      </w:r>
    </w:p>
    <w:p>
      <w:pPr>
        <w:pStyle w:val="76"/>
        <w:numPr>
          <w:ilvl w:val="0"/>
          <w:numId w:val="9"/>
        </w:numPr>
        <w:spacing w:before="120" w:after="120" w:line="276" w:lineRule="auto"/>
        <w:ind w:firstLineChars="0"/>
      </w:pPr>
      <w:r>
        <w:rPr>
          <w:rFonts w:ascii="Times New Roman" w:hAnsi="Times New Roman"/>
          <w:sz w:val="20"/>
          <w:szCs w:val="20"/>
        </w:rPr>
        <w:t>If some interference between the segments’ detectors is allowed, it can be possible to have frequency gap between two adjacent frequency segments smaller than two times the maximum frequency offset, where the gap is not used by other DL signals/channels or other WUS signals.</w:t>
      </w:r>
    </w:p>
    <w:p>
      <w:pPr>
        <w:spacing w:before="120" w:line="276" w:lineRule="auto"/>
        <w:jc w:val="center"/>
        <w:rPr>
          <w:szCs w:val="20"/>
        </w:rPr>
      </w:pPr>
      <w:r>
        <w:rPr>
          <w:szCs w:val="20"/>
        </w:rPr>
        <w:drawing>
          <wp:inline distT="0" distB="0" distL="114300" distR="114300">
            <wp:extent cx="3543300" cy="802640"/>
            <wp:effectExtent l="0" t="0" r="0" b="16510"/>
            <wp:docPr id="7" name="图片 4" descr="C:\Users\z00526220\AppData\Roaming\eSpace_Desktop\UserData\z00526220\imagefiles\FB35D129-2AE3-49DF-8504-BE521D4B21A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descr="C:\Users\z00526220\AppData\Roaming\eSpace_Desktop\UserData\z00526220\imagefiles\FB35D129-2AE3-49DF-8504-BE521D4B21A1.png"/>
                    <pic:cNvPicPr>
                      <a:picLocks noChangeAspect="1"/>
                    </pic:cNvPicPr>
                  </pic:nvPicPr>
                  <pic:blipFill>
                    <a:blip r:embed="rId10"/>
                    <a:stretch>
                      <a:fillRect/>
                    </a:stretch>
                  </pic:blipFill>
                  <pic:spPr>
                    <a:xfrm>
                      <a:off x="0" y="0"/>
                      <a:ext cx="3543300" cy="802640"/>
                    </a:xfrm>
                    <a:prstGeom prst="rect">
                      <a:avLst/>
                    </a:prstGeom>
                    <a:noFill/>
                    <a:ln>
                      <a:noFill/>
                    </a:ln>
                  </pic:spPr>
                </pic:pic>
              </a:graphicData>
            </a:graphic>
          </wp:inline>
        </w:drawing>
      </w:r>
    </w:p>
    <w:p>
      <w:pPr>
        <w:spacing w:before="120" w:line="276" w:lineRule="auto"/>
        <w:jc w:val="center"/>
      </w:pPr>
      <w:r>
        <w:rPr>
          <w:rFonts w:hint="eastAsia"/>
          <w:szCs w:val="20"/>
        </w:rPr>
        <w:t>Figure 4.</w:t>
      </w:r>
      <w:r>
        <w:rPr>
          <w:szCs w:val="20"/>
        </w:rPr>
        <w:t xml:space="preserve"> </w:t>
      </w:r>
      <w:r>
        <w:rPr>
          <w:rFonts w:hint="eastAsia"/>
        </w:rPr>
        <w:t>Parallel homodyne architecture for FSK</w:t>
      </w:r>
    </w:p>
    <w:p>
      <w:pPr>
        <w:spacing w:before="120" w:line="276" w:lineRule="auto"/>
      </w:pPr>
      <w:r>
        <w:rPr>
          <w:rFonts w:hint="eastAsia"/>
        </w:rPr>
        <w:t xml:space="preserve">In this section, some further analysis for parallel </w:t>
      </w:r>
      <w:bookmarkStart w:id="25" w:name="OLE_LINK16"/>
      <w:r>
        <w:rPr>
          <w:rFonts w:hint="eastAsia"/>
        </w:rPr>
        <w:t>homodyne architecture</w:t>
      </w:r>
      <w:bookmarkEnd w:id="25"/>
      <w:r>
        <w:rPr>
          <w:rFonts w:hint="eastAsia"/>
        </w:rPr>
        <w:t xml:space="preserve"> </w:t>
      </w:r>
      <w:r>
        <w:t>is</w:t>
      </w:r>
      <w:r>
        <w:rPr>
          <w:rFonts w:hint="eastAsia"/>
        </w:rPr>
        <w:t xml:space="preserve"> discussed.</w:t>
      </w:r>
    </w:p>
    <w:p>
      <w:pPr>
        <w:numPr>
          <w:ilvl w:val="0"/>
          <w:numId w:val="13"/>
        </w:numPr>
        <w:spacing w:before="120" w:line="276" w:lineRule="auto"/>
        <w:rPr>
          <w:b/>
          <w:bCs/>
        </w:rPr>
      </w:pPr>
      <w:bookmarkStart w:id="26" w:name="OLE_LINK5"/>
      <w:bookmarkStart w:id="27" w:name="OLE_LINK17"/>
      <w:r>
        <w:rPr>
          <w:rFonts w:hint="eastAsia"/>
          <w:b/>
          <w:bCs/>
        </w:rPr>
        <w:t>Single-SC FSK</w:t>
      </w:r>
      <w:bookmarkEnd w:id="26"/>
      <w:bookmarkEnd w:id="27"/>
      <w:r>
        <w:rPr>
          <w:rFonts w:hint="eastAsia"/>
          <w:b/>
          <w:bCs/>
        </w:rPr>
        <w:t xml:space="preserve"> for parallel homodyne architecture</w:t>
      </w:r>
    </w:p>
    <w:p>
      <w:pPr>
        <w:spacing w:before="120" w:line="276" w:lineRule="auto"/>
      </w:pPr>
      <w:r>
        <w:rPr>
          <w:szCs w:val="20"/>
        </w:rPr>
        <w:t>Take 2FSK as an example</w:t>
      </w:r>
      <w:r>
        <w:rPr>
          <w:rFonts w:hint="eastAsia"/>
        </w:rPr>
        <w:t>, 1bit information can be carried by two different subcarrier</w:t>
      </w:r>
      <w:r>
        <w:t>s</w:t>
      </w:r>
      <w:r>
        <w:rPr>
          <w:rFonts w:hint="eastAsia"/>
        </w:rPr>
        <w:t>. For parallel homodyne 2FSK receiver, an oscillator is needed to convert RF signal to baseband.</w:t>
      </w:r>
      <w:bookmarkStart w:id="28" w:name="OLE_LINK29"/>
      <w:r>
        <w:rPr>
          <w:rFonts w:hint="eastAsia"/>
        </w:rPr>
        <w:t xml:space="preserve"> If lower power consumption LO (such as Ring Oscillator) is used, large frequency offset caused by its frequency drift will have serious impact on the detection performance of 2FSK.</w:t>
      </w:r>
    </w:p>
    <w:p>
      <w:pPr>
        <w:spacing w:before="120" w:line="276" w:lineRule="auto"/>
      </w:pPr>
      <w:bookmarkStart w:id="29" w:name="OLE_LINK95"/>
      <w:bookmarkStart w:id="30" w:name="OLE_LINK108"/>
      <w:bookmarkStart w:id="31" w:name="OLE_LINK25"/>
      <w:r>
        <w:rPr>
          <w:rFonts w:hint="eastAsia"/>
        </w:rPr>
        <w:t>For</w:t>
      </w:r>
      <w:bookmarkStart w:id="32" w:name="OLE_LINK96"/>
      <w:r>
        <w:rPr>
          <w:rFonts w:hint="eastAsia"/>
        </w:rPr>
        <w:t xml:space="preserve"> Ring </w:t>
      </w:r>
      <w:r>
        <w:t>Oscillator</w:t>
      </w:r>
      <w:r>
        <w:rPr>
          <w:rFonts w:hint="eastAsia"/>
        </w:rPr>
        <w:t xml:space="preserve">, </w:t>
      </w:r>
      <w:bookmarkStart w:id="33" w:name="OLE_LINK38"/>
      <w:r>
        <w:t xml:space="preserve">the </w:t>
      </w:r>
      <w:r>
        <w:rPr>
          <w:rFonts w:hint="eastAsia"/>
        </w:rPr>
        <w:t xml:space="preserve">maximum </w:t>
      </w:r>
      <w:bookmarkEnd w:id="33"/>
      <w:r>
        <w:rPr>
          <w:rFonts w:hint="eastAsia"/>
        </w:rPr>
        <w:t xml:space="preserve">frequency error is assumed as </w:t>
      </w:r>
      <w:r>
        <w:fldChar w:fldCharType="begin"/>
      </w:r>
      <w:r>
        <w:instrText xml:space="preserve"> HYPERLINK "mailto:200ppm@2.6GHz" </w:instrText>
      </w:r>
      <w:r>
        <w:fldChar w:fldCharType="separate"/>
      </w:r>
      <w:r>
        <w:rPr>
          <w:rFonts w:hint="eastAsia"/>
        </w:rPr>
        <w:t>200ppm</w:t>
      </w:r>
      <w:bookmarkStart w:id="34" w:name="OLE_LINK87"/>
      <w:r>
        <w:rPr>
          <w:rFonts w:hint="eastAsia"/>
        </w:rPr>
        <w:t>@2.6GHz</w:t>
      </w:r>
      <w:bookmarkEnd w:id="34"/>
      <w:r>
        <w:rPr>
          <w:rFonts w:hint="eastAsia"/>
        </w:rPr>
        <w:fldChar w:fldCharType="end"/>
      </w:r>
      <w:bookmarkEnd w:id="29"/>
      <w:r>
        <w:rPr>
          <w:rFonts w:hint="eastAsia"/>
        </w:rPr>
        <w:t xml:space="preserve">, and thus the maximum frequency offset = 200*10^-6*2.6*10^9KHz =520KHz. Moreover, if two subcarriers </w:t>
      </w:r>
      <w:bookmarkStart w:id="35" w:name="OLE_LINK99"/>
      <w:r>
        <w:rPr>
          <w:rFonts w:hint="eastAsia"/>
        </w:rPr>
        <w:t>with SCS=30KHz</w:t>
      </w:r>
      <w:bookmarkEnd w:id="35"/>
      <w:r>
        <w:rPr>
          <w:rFonts w:hint="eastAsia"/>
        </w:rPr>
        <w:t xml:space="preserve"> are allocated for single-SC FSK transmission, in order to mitigate the influence of</w:t>
      </w:r>
      <w:bookmarkStart w:id="36" w:name="OLE_LINK98"/>
      <w:r>
        <w:rPr>
          <w:rFonts w:hint="eastAsia"/>
        </w:rPr>
        <w:t xml:space="preserve"> up to 520KHz frequency offset</w:t>
      </w:r>
      <w:bookmarkEnd w:id="36"/>
      <w:r>
        <w:rPr>
          <w:rFonts w:hint="eastAsia"/>
        </w:rPr>
        <w:t>, a guardband with 520KHz at both side of each 2FSK signal is necessary. The total BW required for guardband is 520*2*2=2080KHz, it is about 2080/60=</w:t>
      </w:r>
      <w:bookmarkStart w:id="37" w:name="OLE_LINK97"/>
      <w:r>
        <w:rPr>
          <w:rFonts w:hint="eastAsia"/>
        </w:rPr>
        <w:t xml:space="preserve"> 35 times of BW required for single-SC FSK</w:t>
      </w:r>
      <w:bookmarkEnd w:id="37"/>
      <w:r>
        <w:rPr>
          <w:rFonts w:hint="eastAsia"/>
        </w:rPr>
        <w:t xml:space="preserve">. </w:t>
      </w:r>
      <w:bookmarkStart w:id="38" w:name="OLE_LINK100"/>
      <w:r>
        <w:rPr>
          <w:rFonts w:hint="eastAsia"/>
        </w:rPr>
        <w:t>It will cause extremely low frequency efficiency.</w:t>
      </w:r>
      <w:bookmarkEnd w:id="38"/>
    </w:p>
    <w:bookmarkEnd w:id="30"/>
    <w:p>
      <w:pPr>
        <w:spacing w:before="120" w:line="276" w:lineRule="auto"/>
        <w:rPr>
          <w:b/>
          <w:bCs/>
          <w:i/>
          <w:iCs/>
        </w:rPr>
      </w:pPr>
      <w:bookmarkStart w:id="39" w:name="OLE_LINK20"/>
      <w:r>
        <w:rPr>
          <w:rFonts w:hint="eastAsia"/>
          <w:b/>
          <w:bCs/>
          <w:i/>
          <w:iCs/>
        </w:rPr>
        <w:t>Observation 1:</w:t>
      </w:r>
      <w:r>
        <w:rPr>
          <w:b/>
          <w:bCs/>
          <w:i/>
          <w:iCs/>
        </w:rPr>
        <w:t xml:space="preserve"> </w:t>
      </w:r>
      <w:r>
        <w:rPr>
          <w:rFonts w:hint="eastAsia"/>
          <w:b/>
          <w:bCs/>
          <w:i/>
          <w:iCs/>
        </w:rPr>
        <w:t xml:space="preserve">For Ring </w:t>
      </w:r>
      <w:r>
        <w:rPr>
          <w:b/>
          <w:bCs/>
          <w:i/>
          <w:iCs/>
        </w:rPr>
        <w:t>Oscillator</w:t>
      </w:r>
      <w:r>
        <w:rPr>
          <w:rFonts w:hint="eastAsia"/>
          <w:b/>
          <w:bCs/>
          <w:i/>
          <w:iCs/>
        </w:rPr>
        <w:t xml:space="preserve"> with maximum frequency error of </w:t>
      </w:r>
      <w:r>
        <w:fldChar w:fldCharType="begin"/>
      </w:r>
      <w:r>
        <w:instrText xml:space="preserve"> HYPERLINK "mailto:200ppm@2.6GHz" </w:instrText>
      </w:r>
      <w:r>
        <w:fldChar w:fldCharType="separate"/>
      </w:r>
      <w:r>
        <w:rPr>
          <w:rFonts w:hint="eastAsia"/>
          <w:b/>
          <w:bCs/>
          <w:i/>
          <w:iCs/>
        </w:rPr>
        <w:t>200ppm@2.6GHz</w:t>
      </w:r>
      <w:r>
        <w:rPr>
          <w:rFonts w:hint="eastAsia"/>
          <w:b/>
          <w:bCs/>
          <w:i/>
          <w:iCs/>
        </w:rPr>
        <w:fldChar w:fldCharType="end"/>
      </w:r>
      <w:r>
        <w:rPr>
          <w:rFonts w:hint="eastAsia"/>
          <w:b/>
          <w:bCs/>
          <w:i/>
          <w:iCs/>
        </w:rPr>
        <w:t>, if single-SC FSK with SCS=30KHz is used for LP-WUS transmission, about 35 times of BW required for the single-SC FSK should be allocated for guardband to mitigate the influence of up to 520KHz frequency offset. It will cause extremely low frequency efficiency.</w:t>
      </w:r>
    </w:p>
    <w:bookmarkEnd w:id="28"/>
    <w:bookmarkEnd w:id="31"/>
    <w:bookmarkEnd w:id="32"/>
    <w:p>
      <w:pPr>
        <w:spacing w:before="120" w:line="276" w:lineRule="auto"/>
        <w:rPr>
          <w:b/>
          <w:bCs/>
        </w:rPr>
      </w:pPr>
      <w:r>
        <w:rPr>
          <w:rFonts w:hint="eastAsia"/>
          <w:b/>
          <w:bCs/>
          <w:i/>
          <w:iCs/>
        </w:rPr>
        <w:t xml:space="preserve">Proposal 2: Single-SC FSK signal is not </w:t>
      </w:r>
      <w:r>
        <w:rPr>
          <w:b/>
          <w:bCs/>
          <w:i/>
          <w:iCs/>
        </w:rPr>
        <w:t>pursued</w:t>
      </w:r>
      <w:r>
        <w:rPr>
          <w:rFonts w:hint="eastAsia"/>
          <w:b/>
          <w:bCs/>
          <w:i/>
          <w:iCs/>
        </w:rPr>
        <w:t xml:space="preserve"> for</w:t>
      </w:r>
      <w:bookmarkStart w:id="40" w:name="OLE_LINK23"/>
      <w:r>
        <w:rPr>
          <w:rFonts w:hint="eastAsia"/>
          <w:b/>
          <w:bCs/>
          <w:i/>
          <w:iCs/>
        </w:rPr>
        <w:t xml:space="preserve"> </w:t>
      </w:r>
      <w:bookmarkStart w:id="41" w:name="OLE_LINK94"/>
      <w:r>
        <w:rPr>
          <w:rFonts w:hint="eastAsia"/>
          <w:b/>
          <w:bCs/>
          <w:i/>
          <w:iCs/>
        </w:rPr>
        <w:t>parallel receiver architecture</w:t>
      </w:r>
      <w:bookmarkEnd w:id="40"/>
      <w:r>
        <w:rPr>
          <w:rFonts w:hint="eastAsia"/>
          <w:b/>
          <w:bCs/>
          <w:i/>
          <w:iCs/>
        </w:rPr>
        <w:t>.</w:t>
      </w:r>
      <w:bookmarkEnd w:id="41"/>
    </w:p>
    <w:bookmarkEnd w:id="39"/>
    <w:p>
      <w:pPr>
        <w:pStyle w:val="4"/>
        <w:rPr>
          <w:lang w:val="en-US"/>
        </w:rPr>
      </w:pPr>
      <w:r>
        <w:rPr>
          <w:rFonts w:hint="eastAsia"/>
          <w:lang w:val="en-US"/>
        </w:rPr>
        <w:t>Frequency to amplitude conversion receiver architectures</w:t>
      </w:r>
    </w:p>
    <w:p>
      <w:pPr>
        <w:spacing w:before="120" w:line="276" w:lineRule="auto"/>
      </w:pPr>
      <w:r>
        <w:rPr>
          <w:rFonts w:hint="eastAsia"/>
        </w:rPr>
        <w:t xml:space="preserve">If lower power consumption LO (such as Ring Oscillator) is used, large frequency offset caused by its frequency drift will have serious impact on the detection performance of FSK. For example, 2FSK signal is generated in frequency f1 or f0, considering frequency offset </w:t>
      </w:r>
      <w:bookmarkStart w:id="42" w:name="OLE_LINK109"/>
      <w:r>
        <w:rPr>
          <w:rFonts w:hint="eastAsia"/>
        </w:rPr>
        <w:t xml:space="preserve">caused by </w:t>
      </w:r>
      <w:bookmarkStart w:id="43" w:name="OLE_LINK101"/>
      <w:r>
        <w:rPr>
          <w:rFonts w:hint="eastAsia"/>
        </w:rPr>
        <w:t>frequency drift of LO</w:t>
      </w:r>
      <w:bookmarkEnd w:id="42"/>
      <w:bookmarkEnd w:id="43"/>
      <w:r>
        <w:rPr>
          <w:rFonts w:hint="eastAsia"/>
        </w:rPr>
        <w:t xml:space="preserve">, the received 2FSK signal is in a range of </w:t>
      </w:r>
      <w:bookmarkStart w:id="44" w:name="OLE_LINK67"/>
      <w:r>
        <w:rPr>
          <w:rFonts w:hint="eastAsia"/>
        </w:rPr>
        <w:t xml:space="preserve">Range1 = </w:t>
      </w:r>
      <w:bookmarkStart w:id="45" w:name="OLE_LINK104"/>
      <w:r>
        <w:rPr>
          <w:rFonts w:hint="eastAsia"/>
        </w:rPr>
        <w:t>[</w:t>
      </w:r>
      <m:oMath>
        <m:sSub>
          <m:sSubPr>
            <m:ctrlPr>
              <w:rPr>
                <w:rFonts w:ascii="Cambria Math" w:hAnsi="Cambria Math"/>
                <w:i/>
              </w:rPr>
            </m:ctrlPr>
          </m:sSubPr>
          <m:e>
            <m:sSub>
              <m:sSubPr>
                <m:ctrlPr>
                  <w:rPr>
                    <w:rFonts w:ascii="Cambria Math" w:hAnsi="Cambria Math"/>
                    <w:i/>
                  </w:rPr>
                </m:ctrlPr>
              </m:sSubPr>
              <m:e>
                <m:sSub>
                  <m:sSubPr>
                    <m:ctrlPr>
                      <w:rPr>
                        <w:rFonts w:ascii="Cambria Math" w:hAnsi="Cambria Math"/>
                        <w:i/>
                      </w:rPr>
                    </m:ctrlPr>
                  </m:sSubPr>
                  <m:e>
                    <m:sSub>
                      <m:sSubPr>
                        <m:ctrlPr>
                          <w:rPr>
                            <w:rFonts w:ascii="Cambria Math" w:hAnsi="Cambria Math"/>
                            <w:i/>
                          </w:rPr>
                        </m:ctrlPr>
                      </m:sSubPr>
                      <m:e>
                        <m:r>
                          <m:rPr/>
                          <w:rPr>
                            <w:rFonts w:ascii="Cambria Math" w:hAnsi="Cambria Math"/>
                          </w:rPr>
                          <m:t>(f</m:t>
                        </m:r>
                        <m:ctrlPr>
                          <w:rPr>
                            <w:rFonts w:ascii="Cambria Math" w:hAnsi="Cambria Math"/>
                            <w:i/>
                          </w:rPr>
                        </m:ctrlPr>
                      </m:e>
                      <m:sub>
                        <m:r>
                          <m:rPr/>
                          <w:rPr>
                            <w:rFonts w:ascii="Cambria Math" w:hAnsi="Cambria Math"/>
                          </w:rPr>
                          <m:t>1</m:t>
                        </m:r>
                        <m:ctrlPr>
                          <w:rPr>
                            <w:rFonts w:ascii="Cambria Math" w:hAnsi="Cambria Math"/>
                            <w:i/>
                          </w:rPr>
                        </m:ctrlPr>
                      </m:sub>
                    </m:sSub>
                    <m:r>
                      <m:rPr/>
                      <w:rPr>
                        <w:rFonts w:ascii="Cambria Math" w:hAnsi="Cambria Math"/>
                      </w:rPr>
                      <m:t>−f</m:t>
                    </m:r>
                    <m:ctrlPr>
                      <w:rPr>
                        <w:rFonts w:ascii="Cambria Math" w:hAnsi="Cambria Math"/>
                        <w:i/>
                      </w:rPr>
                    </m:ctrlPr>
                  </m:e>
                  <m:sub>
                    <m:r>
                      <m:rPr/>
                      <w:rPr>
                        <w:rFonts w:ascii="Cambria Math" w:hAnsi="Cambria Math"/>
                      </w:rPr>
                      <m:t>offset</m:t>
                    </m:r>
                    <m:ctrlPr>
                      <w:rPr>
                        <w:rFonts w:ascii="Cambria Math" w:hAnsi="Cambria Math"/>
                        <w:i/>
                      </w:rPr>
                    </m:ctrlPr>
                  </m:sub>
                </m:sSub>
                <m:r>
                  <m:rPr>
                    <m:sty m:val="p"/>
                  </m:rPr>
                  <w:rPr>
                    <w:rFonts w:hint="eastAsia" w:hAnsi="Cambria Math"/>
                  </w:rPr>
                  <m:t>)</m:t>
                </m:r>
                <m:r>
                  <m:rPr>
                    <m:sty m:val="p"/>
                  </m:rPr>
                  <w:rPr>
                    <w:rFonts w:ascii="Cambria Math" w:hAnsi="Cambria Math"/>
                  </w:rPr>
                  <m:t xml:space="preserve">, </m:t>
                </m:r>
                <m:r>
                  <m:rPr/>
                  <w:rPr>
                    <w:rFonts w:ascii="Cambria Math" w:hAnsi="Cambria Math"/>
                  </w:rPr>
                  <m:t>(f</m:t>
                </m:r>
                <m:ctrlPr>
                  <w:rPr>
                    <w:rFonts w:ascii="Cambria Math" w:hAnsi="Cambria Math"/>
                    <w:i/>
                  </w:rPr>
                </m:ctrlPr>
              </m:e>
              <m:sub>
                <m:r>
                  <m:rPr/>
                  <w:rPr>
                    <w:rFonts w:ascii="Cambria Math" w:hAnsi="Cambria Math"/>
                  </w:rPr>
                  <m:t>1</m:t>
                </m:r>
                <m:ctrlPr>
                  <w:rPr>
                    <w:rFonts w:ascii="Cambria Math" w:hAnsi="Cambria Math"/>
                    <w:i/>
                  </w:rPr>
                </m:ctrlPr>
              </m:sub>
            </m:sSub>
            <m:r>
              <m:rPr/>
              <w:rPr>
                <w:rFonts w:ascii="Cambria Math" w:hAnsi="Cambria Math"/>
              </w:rPr>
              <m:t>+f</m:t>
            </m:r>
            <m:ctrlPr>
              <w:rPr>
                <w:rFonts w:ascii="Cambria Math" w:hAnsi="Cambria Math"/>
                <w:i/>
              </w:rPr>
            </m:ctrlPr>
          </m:e>
          <m:sub>
            <m:r>
              <m:rPr/>
              <w:rPr>
                <w:rFonts w:ascii="Cambria Math" w:hAnsi="Cambria Math"/>
              </w:rPr>
              <m:t>offset</m:t>
            </m:r>
            <m:ctrlPr>
              <w:rPr>
                <w:rFonts w:ascii="Cambria Math" w:hAnsi="Cambria Math"/>
                <w:i/>
              </w:rPr>
            </m:ctrlPr>
          </m:sub>
        </m:sSub>
      </m:oMath>
      <w:r>
        <w:rPr>
          <w:rFonts w:hint="eastAsia" w:hAnsi="Cambria Math"/>
        </w:rPr>
        <w:t>)</w:t>
      </w:r>
      <w:r>
        <w:rPr>
          <w:rFonts w:hint="eastAsia"/>
        </w:rPr>
        <w:t>]</w:t>
      </w:r>
      <w:bookmarkEnd w:id="45"/>
      <w:r>
        <w:rPr>
          <w:rFonts w:hint="eastAsia"/>
        </w:rPr>
        <w:t xml:space="preserve"> </w:t>
      </w:r>
      <w:bookmarkEnd w:id="44"/>
      <w:r>
        <w:rPr>
          <w:rFonts w:hint="eastAsia"/>
        </w:rPr>
        <w:t>or Range2 = [</w:t>
      </w:r>
      <m:oMath>
        <m:sSub>
          <m:sSubPr>
            <m:ctrlPr>
              <w:rPr>
                <w:rFonts w:ascii="Cambria Math" w:hAnsi="Cambria Math"/>
                <w:i/>
              </w:rPr>
            </m:ctrlPr>
          </m:sSubPr>
          <m:e>
            <m:sSub>
              <m:sSubPr>
                <m:ctrlPr>
                  <w:rPr>
                    <w:rFonts w:ascii="Cambria Math" w:hAnsi="Cambria Math"/>
                    <w:i/>
                  </w:rPr>
                </m:ctrlPr>
              </m:sSubPr>
              <m:e>
                <m:sSub>
                  <m:sSubPr>
                    <m:ctrlPr>
                      <w:rPr>
                        <w:rFonts w:ascii="Cambria Math" w:hAnsi="Cambria Math"/>
                        <w:i/>
                      </w:rPr>
                    </m:ctrlPr>
                  </m:sSubPr>
                  <m:e>
                    <m:sSub>
                      <m:sSubPr>
                        <m:ctrlPr>
                          <w:rPr>
                            <w:rFonts w:ascii="Cambria Math" w:hAnsi="Cambria Math"/>
                            <w:i/>
                          </w:rPr>
                        </m:ctrlPr>
                      </m:sSubPr>
                      <m:e>
                        <m:r>
                          <m:rPr/>
                          <w:rPr>
                            <w:rFonts w:ascii="Cambria Math" w:hAnsi="Cambria Math"/>
                          </w:rPr>
                          <m:t>(f</m:t>
                        </m:r>
                        <m:ctrlPr>
                          <w:rPr>
                            <w:rFonts w:ascii="Cambria Math" w:hAnsi="Cambria Math"/>
                            <w:i/>
                          </w:rPr>
                        </m:ctrlPr>
                      </m:e>
                      <m:sub>
                        <m:r>
                          <m:rPr/>
                          <w:rPr>
                            <w:rFonts w:ascii="Cambria Math" w:hAnsi="Cambria Math"/>
                          </w:rPr>
                          <m:t>2</m:t>
                        </m:r>
                        <m:ctrlPr>
                          <w:rPr>
                            <w:rFonts w:ascii="Cambria Math" w:hAnsi="Cambria Math"/>
                            <w:i/>
                          </w:rPr>
                        </m:ctrlPr>
                      </m:sub>
                    </m:sSub>
                    <m:r>
                      <m:rPr/>
                      <w:rPr>
                        <w:rFonts w:ascii="Cambria Math" w:hAnsi="Cambria Math"/>
                      </w:rPr>
                      <m:t>−f</m:t>
                    </m:r>
                    <m:ctrlPr>
                      <w:rPr>
                        <w:rFonts w:ascii="Cambria Math" w:hAnsi="Cambria Math"/>
                        <w:i/>
                      </w:rPr>
                    </m:ctrlPr>
                  </m:e>
                  <m:sub>
                    <m:r>
                      <m:rPr/>
                      <w:rPr>
                        <w:rFonts w:ascii="Cambria Math" w:hAnsi="Cambria Math"/>
                      </w:rPr>
                      <m:t>offset</m:t>
                    </m:r>
                    <m:ctrlPr>
                      <w:rPr>
                        <w:rFonts w:ascii="Cambria Math" w:hAnsi="Cambria Math"/>
                        <w:i/>
                      </w:rPr>
                    </m:ctrlPr>
                  </m:sub>
                </m:sSub>
                <m:r>
                  <m:rPr>
                    <m:sty m:val="p"/>
                  </m:rPr>
                  <w:rPr>
                    <w:rFonts w:hint="eastAsia" w:hAnsi="Cambria Math"/>
                  </w:rPr>
                  <m:t>)</m:t>
                </m:r>
                <m:r>
                  <m:rPr>
                    <m:sty m:val="p"/>
                  </m:rPr>
                  <w:rPr>
                    <w:rFonts w:ascii="Cambria Math" w:hAnsi="Cambria Math"/>
                  </w:rPr>
                  <m:t xml:space="preserve">, </m:t>
                </m:r>
                <m:r>
                  <m:rPr/>
                  <w:rPr>
                    <w:rFonts w:ascii="Cambria Math" w:hAnsi="Cambria Math"/>
                  </w:rPr>
                  <m:t>(f</m:t>
                </m:r>
                <m:ctrlPr>
                  <w:rPr>
                    <w:rFonts w:ascii="Cambria Math" w:hAnsi="Cambria Math"/>
                    <w:i/>
                  </w:rPr>
                </m:ctrlPr>
              </m:e>
              <m:sub>
                <m:r>
                  <m:rPr/>
                  <w:rPr>
                    <w:rFonts w:ascii="Cambria Math" w:hAnsi="Cambria Math"/>
                  </w:rPr>
                  <m:t>2</m:t>
                </m:r>
                <m:ctrlPr>
                  <w:rPr>
                    <w:rFonts w:ascii="Cambria Math" w:hAnsi="Cambria Math"/>
                    <w:i/>
                  </w:rPr>
                </m:ctrlPr>
              </m:sub>
            </m:sSub>
            <m:r>
              <m:rPr/>
              <w:rPr>
                <w:rFonts w:ascii="Cambria Math" w:hAnsi="Cambria Math"/>
              </w:rPr>
              <m:t>+f</m:t>
            </m:r>
            <m:ctrlPr>
              <w:rPr>
                <w:rFonts w:ascii="Cambria Math" w:hAnsi="Cambria Math"/>
                <w:i/>
              </w:rPr>
            </m:ctrlPr>
          </m:e>
          <m:sub>
            <m:r>
              <m:rPr/>
              <w:rPr>
                <w:rFonts w:ascii="Cambria Math" w:hAnsi="Cambria Math"/>
              </w:rPr>
              <m:t>offset</m:t>
            </m:r>
            <m:ctrlPr>
              <w:rPr>
                <w:rFonts w:ascii="Cambria Math" w:hAnsi="Cambria Math"/>
                <w:i/>
              </w:rPr>
            </m:ctrlPr>
          </m:sub>
        </m:sSub>
      </m:oMath>
      <w:r>
        <w:rPr>
          <w:rFonts w:hint="eastAsia" w:hAnsi="Cambria Math"/>
        </w:rPr>
        <w:t>)</w:t>
      </w:r>
      <w:r>
        <w:rPr>
          <w:rFonts w:hint="eastAsia"/>
        </w:rPr>
        <w:t xml:space="preserve">] ,where </w:t>
      </w:r>
      <m:oMath>
        <m:sSub>
          <w:bookmarkStart w:id="46" w:name="OLE_LINK106"/>
          <m:sSubPr>
            <m:ctrlPr>
              <w:rPr>
                <w:rFonts w:ascii="Cambria Math" w:hAnsi="Cambria Math"/>
                <w:i/>
              </w:rPr>
            </m:ctrlPr>
          </m:sSubPr>
          <m:e>
            <m:r>
              <m:rPr/>
              <w:rPr>
                <w:rFonts w:ascii="Cambria Math" w:hAnsi="Cambria Math"/>
              </w:rPr>
              <m:t>f</m:t>
            </m:r>
            <m:ctrlPr>
              <w:rPr>
                <w:rFonts w:ascii="Cambria Math" w:hAnsi="Cambria Math"/>
                <w:i/>
              </w:rPr>
            </m:ctrlPr>
          </m:e>
          <m:sub>
            <m:r>
              <m:rPr/>
              <w:rPr>
                <w:rFonts w:ascii="Cambria Math" w:hAnsi="Cambria Math"/>
              </w:rPr>
              <m:t>offset</m:t>
            </m:r>
            <m:ctrlPr>
              <w:rPr>
                <w:rFonts w:ascii="Cambria Math" w:hAnsi="Cambria Math"/>
                <w:i/>
              </w:rPr>
            </m:ctrlPr>
          </m:sub>
        </m:sSub>
      </m:oMath>
      <w:r>
        <w:rPr>
          <w:rFonts w:hint="eastAsia"/>
        </w:rPr>
        <w:t xml:space="preserve">is the maximum frequency offset </w:t>
      </w:r>
      <w:bookmarkStart w:id="47" w:name="OLE_LINK90"/>
      <w:r>
        <w:rPr>
          <w:rFonts w:hint="eastAsia"/>
        </w:rPr>
        <w:t>caused by frequency drift of LO</w:t>
      </w:r>
      <w:bookmarkEnd w:id="47"/>
      <w:r>
        <w:rPr>
          <w:rFonts w:hint="eastAsia"/>
        </w:rPr>
        <w:t xml:space="preserve">. </w:t>
      </w:r>
      <w:bookmarkEnd w:id="46"/>
      <w:r>
        <w:rPr>
          <w:rFonts w:hint="eastAsia"/>
        </w:rPr>
        <w:t xml:space="preserve">Therefore, </w:t>
      </w:r>
      <w:bookmarkStart w:id="48" w:name="OLE_LINK107"/>
      <w:r>
        <w:rPr>
          <w:rFonts w:hint="eastAsia"/>
        </w:rPr>
        <w:t xml:space="preserve">the design of </w:t>
      </w:r>
      <w:r>
        <w:t>f</w:t>
      </w:r>
      <w:r>
        <w:rPr>
          <w:rFonts w:hint="eastAsia"/>
        </w:rPr>
        <w:t xml:space="preserve">requency to </w:t>
      </w:r>
      <w:r>
        <w:t>a</w:t>
      </w:r>
      <w:r>
        <w:rPr>
          <w:rFonts w:hint="eastAsia"/>
        </w:rPr>
        <w:t xml:space="preserve">mplitude conversion must ensure an obvious difference of amplitude from frequency mapping of Range1 and Range2. </w:t>
      </w:r>
      <w:bookmarkStart w:id="49" w:name="OLE_LINK21"/>
      <w:bookmarkStart w:id="50" w:name="OLE_LINK114"/>
      <w:bookmarkStart w:id="51" w:name="OLE_LINK105"/>
      <w:r>
        <w:rPr>
          <w:rFonts w:hint="eastAsia"/>
        </w:rPr>
        <w:t>In this way,</w:t>
      </w:r>
      <w:bookmarkEnd w:id="49"/>
      <w:r>
        <w:rPr>
          <w:rFonts w:hint="eastAsia"/>
        </w:rPr>
        <w:t xml:space="preserve"> </w:t>
      </w:r>
      <w:bookmarkEnd w:id="50"/>
      <w:r>
        <w:rPr>
          <w:rFonts w:hint="eastAsia"/>
        </w:rPr>
        <w:t>the design of the conversion is much more complicated.</w:t>
      </w:r>
      <w:bookmarkEnd w:id="48"/>
    </w:p>
    <w:bookmarkEnd w:id="51"/>
    <w:p>
      <w:pPr>
        <w:spacing w:before="120" w:line="276" w:lineRule="auto"/>
        <w:rPr>
          <w:b/>
          <w:bCs/>
          <w:i/>
          <w:iCs/>
        </w:rPr>
      </w:pPr>
      <w:bookmarkStart w:id="52" w:name="OLE_LINK115"/>
      <w:r>
        <w:rPr>
          <w:rFonts w:hint="eastAsia"/>
          <w:b/>
          <w:bCs/>
          <w:i/>
          <w:iCs/>
        </w:rPr>
        <w:t xml:space="preserve">Observation 2: For frequency to amplitude conversion receiver architecture, </w:t>
      </w:r>
      <w:bookmarkEnd w:id="52"/>
      <w:r>
        <w:rPr>
          <w:rFonts w:hint="eastAsia"/>
          <w:b/>
          <w:bCs/>
          <w:i/>
          <w:iCs/>
        </w:rPr>
        <w:t>the conversion design must ensure obvious amplitude difference between multiple frequency range</w:t>
      </w:r>
      <w:r>
        <w:rPr>
          <w:b/>
          <w:bCs/>
          <w:i/>
          <w:iCs/>
        </w:rPr>
        <w:t>s</w:t>
      </w:r>
      <w:r>
        <w:rPr>
          <w:rFonts w:hint="eastAsia"/>
          <w:b/>
          <w:bCs/>
          <w:i/>
          <w:iCs/>
        </w:rPr>
        <w:t>, where each frequency range is composed with potential frequency locations of FSK received signal caused by frequency drift of LO. In this way, the design of the conversion is much more complicated.</w:t>
      </w:r>
    </w:p>
    <w:p>
      <w:pPr>
        <w:spacing w:before="120" w:line="276" w:lineRule="auto"/>
      </w:pPr>
      <w:r>
        <w:rPr>
          <w:rFonts w:hint="eastAsia"/>
        </w:rPr>
        <w:t xml:space="preserve">Furthermore, for Ring </w:t>
      </w:r>
      <w:r>
        <w:t>Oscillator,</w:t>
      </w:r>
      <w:r>
        <w:rPr>
          <w:rFonts w:hint="eastAsia"/>
        </w:rPr>
        <w:t xml:space="preserve"> the maximum frequency error is assumed as </w:t>
      </w:r>
      <w:r>
        <w:fldChar w:fldCharType="begin"/>
      </w:r>
      <w:r>
        <w:instrText xml:space="preserve"> HYPERLINK "mailto:200ppm@2.6GHz" </w:instrText>
      </w:r>
      <w:r>
        <w:fldChar w:fldCharType="separate"/>
      </w:r>
      <w:r>
        <w:rPr>
          <w:rFonts w:hint="eastAsia"/>
        </w:rPr>
        <w:t>200ppm@2.6GHz</w:t>
      </w:r>
      <w:r>
        <w:rPr>
          <w:rFonts w:hint="eastAsia"/>
        </w:rPr>
        <w:fldChar w:fldCharType="end"/>
      </w:r>
      <w:r>
        <w:rPr>
          <w:rFonts w:hint="eastAsia"/>
        </w:rPr>
        <w:t xml:space="preserve">, thus the maximum frequency offset = 200*10^-6*2.6*10^9KHz=520KHz. In this way, the size of Range1 or Range 2 is 1040KHz, thus this kind of FSK receiver architecture </w:t>
      </w:r>
      <w:bookmarkStart w:id="53" w:name="OLE_LINK116"/>
      <w:r>
        <w:rPr>
          <w:rFonts w:hint="eastAsia"/>
        </w:rPr>
        <w:t>will also cause extremely low frequency efficiency.</w:t>
      </w:r>
      <w:bookmarkEnd w:id="53"/>
    </w:p>
    <w:p>
      <w:pPr>
        <w:spacing w:before="120" w:line="276" w:lineRule="auto"/>
      </w:pPr>
      <w:r>
        <w:rPr>
          <w:rFonts w:hint="eastAsia"/>
          <w:b/>
          <w:bCs/>
          <w:i/>
          <w:iCs/>
        </w:rPr>
        <w:t>Observation 3: For single-SC FSK transmission and frequency to amplitude conversion receiver architecture, it will cause extremely low frequency efficiency.</w:t>
      </w:r>
    </w:p>
    <w:p>
      <w:pPr>
        <w:numPr>
          <w:ilvl w:val="0"/>
          <w:numId w:val="13"/>
        </w:numPr>
        <w:spacing w:before="120" w:line="276" w:lineRule="auto"/>
        <w:rPr>
          <w:b/>
          <w:bCs/>
        </w:rPr>
      </w:pPr>
      <w:r>
        <w:rPr>
          <w:rFonts w:hint="eastAsia"/>
          <w:b/>
          <w:bCs/>
        </w:rPr>
        <w:t xml:space="preserve">Example of frequency to amplitude conversion: </w:t>
      </w:r>
      <w:bookmarkStart w:id="54" w:name="OLE_LINK26"/>
      <w:r>
        <w:rPr>
          <w:rFonts w:hint="eastAsia"/>
          <w:b/>
          <w:bCs/>
        </w:rPr>
        <w:t xml:space="preserve">Quadrature frequency </w:t>
      </w:r>
      <w:bookmarkStart w:id="55" w:name="OLE_LINK30"/>
      <w:r>
        <w:rPr>
          <w:rFonts w:hint="eastAsia"/>
          <w:b/>
          <w:bCs/>
        </w:rPr>
        <w:t>discriminator</w:t>
      </w:r>
      <w:bookmarkEnd w:id="54"/>
      <w:bookmarkEnd w:id="55"/>
    </w:p>
    <w:p>
      <w:pPr>
        <w:spacing w:before="120" w:line="276" w:lineRule="auto"/>
        <w:rPr>
          <w:szCs w:val="20"/>
        </w:rPr>
      </w:pPr>
      <w:r>
        <w:rPr>
          <w:rFonts w:hint="eastAsia"/>
          <w:szCs w:val="20"/>
        </w:rPr>
        <w:t>The</w:t>
      </w:r>
      <w:bookmarkStart w:id="56" w:name="OLE_LINK31"/>
      <w:bookmarkStart w:id="57" w:name="OLE_LINK42"/>
      <w:r>
        <w:rPr>
          <w:rFonts w:hint="eastAsia"/>
          <w:szCs w:val="20"/>
        </w:rPr>
        <w:t xml:space="preserve"> principle of </w:t>
      </w:r>
      <w:bookmarkStart w:id="58" w:name="OLE_LINK72"/>
      <w:r>
        <w:rPr>
          <w:rFonts w:hint="eastAsia"/>
          <w:szCs w:val="20"/>
        </w:rPr>
        <w:t xml:space="preserve">FM </w:t>
      </w:r>
      <w:r>
        <w:rPr>
          <w:szCs w:val="20"/>
        </w:rPr>
        <w:t>discriminator</w:t>
      </w:r>
      <w:bookmarkEnd w:id="56"/>
      <w:bookmarkEnd w:id="58"/>
      <w:r>
        <w:rPr>
          <w:rFonts w:hint="eastAsia"/>
          <w:szCs w:val="20"/>
        </w:rPr>
        <w:t xml:space="preserve"> </w:t>
      </w:r>
      <w:bookmarkEnd w:id="57"/>
      <w:r>
        <w:rPr>
          <w:rFonts w:hint="eastAsia"/>
          <w:szCs w:val="20"/>
        </w:rPr>
        <w:t xml:space="preserve">is shown in Figure 5 which is summarized in </w:t>
      </w:r>
      <w:r>
        <w:t>RAN1#110bis-e</w:t>
      </w:r>
      <w:r>
        <w:rPr>
          <w:rFonts w:hint="eastAsia"/>
        </w:rPr>
        <w:t xml:space="preserve"> meeting.</w:t>
      </w:r>
    </w:p>
    <w:p>
      <w:pPr>
        <w:spacing w:before="120" w:line="276" w:lineRule="auto"/>
        <w:rPr>
          <w:szCs w:val="20"/>
        </w:rPr>
      </w:pPr>
    </w:p>
    <w:p>
      <w:pPr>
        <w:spacing w:before="120" w:line="276" w:lineRule="auto"/>
        <w:jc w:val="center"/>
        <w:rPr>
          <w:szCs w:val="20"/>
        </w:rPr>
      </w:pPr>
      <w:r>
        <w:rPr>
          <w:szCs w:val="20"/>
        </w:rPr>
        <w:drawing>
          <wp:inline distT="0" distB="0" distL="0" distR="0">
            <wp:extent cx="3348355" cy="1082040"/>
            <wp:effectExtent l="0" t="0" r="0" b="3810"/>
            <wp:docPr id="1" name="Picture 836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8365" descr="Diagram&#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362334" cy="1086982"/>
                    </a:xfrm>
                    <a:prstGeom prst="rect">
                      <a:avLst/>
                    </a:prstGeom>
                    <a:noFill/>
                  </pic:spPr>
                </pic:pic>
              </a:graphicData>
            </a:graphic>
          </wp:inline>
        </w:drawing>
      </w:r>
    </w:p>
    <w:p>
      <w:pPr>
        <w:spacing w:before="120" w:line="276" w:lineRule="auto"/>
        <w:jc w:val="center"/>
      </w:pPr>
      <w:r>
        <w:t xml:space="preserve">Figure </w:t>
      </w:r>
      <w:r>
        <w:rPr>
          <w:rFonts w:hint="eastAsia"/>
        </w:rPr>
        <w:t xml:space="preserve">5. Principle of </w:t>
      </w:r>
      <w:bookmarkStart w:id="59" w:name="OLE_LINK113"/>
      <w:r>
        <w:rPr>
          <w:rFonts w:hint="eastAsia"/>
        </w:rPr>
        <w:t>quadrature frequency</w:t>
      </w:r>
      <w:bookmarkEnd w:id="59"/>
      <w:r>
        <w:rPr>
          <w:rFonts w:hint="eastAsia"/>
        </w:rPr>
        <w:t xml:space="preserve"> </w:t>
      </w:r>
      <w:r>
        <w:t>discriminator</w:t>
      </w:r>
    </w:p>
    <w:p>
      <w:pPr>
        <w:spacing w:before="120" w:line="276" w:lineRule="auto"/>
        <w:rPr>
          <w:szCs w:val="20"/>
        </w:rPr>
      </w:pPr>
      <w:r>
        <w:rPr>
          <w:rFonts w:hint="eastAsia"/>
          <w:szCs w:val="20"/>
        </w:rPr>
        <w:t>Take 2FSK for an example, the</w:t>
      </w:r>
      <w:bookmarkStart w:id="60" w:name="OLE_LINK62"/>
      <w:r>
        <w:rPr>
          <w:rFonts w:hint="eastAsia"/>
          <w:szCs w:val="20"/>
        </w:rPr>
        <w:t xml:space="preserve"> principle of</w:t>
      </w:r>
      <w:bookmarkStart w:id="61" w:name="OLE_LINK76"/>
      <w:r>
        <w:rPr>
          <w:rFonts w:hint="eastAsia"/>
          <w:szCs w:val="20"/>
        </w:rPr>
        <w:t xml:space="preserve"> </w:t>
      </w:r>
      <w:bookmarkStart w:id="62" w:name="OLE_LINK66"/>
      <w:r>
        <w:rPr>
          <w:rFonts w:hint="eastAsia"/>
        </w:rPr>
        <w:t xml:space="preserve">quadrature frequency </w:t>
      </w:r>
      <w:r>
        <w:rPr>
          <w:szCs w:val="20"/>
        </w:rPr>
        <w:t>discriminator</w:t>
      </w:r>
      <w:bookmarkEnd w:id="60"/>
      <w:bookmarkEnd w:id="61"/>
      <w:r>
        <w:rPr>
          <w:rFonts w:hint="eastAsia"/>
          <w:szCs w:val="20"/>
        </w:rPr>
        <w:t xml:space="preserve"> </w:t>
      </w:r>
      <w:bookmarkEnd w:id="62"/>
      <w:r>
        <w:rPr>
          <w:rFonts w:hint="eastAsia"/>
          <w:szCs w:val="20"/>
        </w:rPr>
        <w:t>includes:</w:t>
      </w:r>
    </w:p>
    <w:p>
      <w:pPr>
        <w:spacing w:before="120" w:line="276" w:lineRule="auto"/>
        <w:rPr>
          <w:rFonts w:hAnsi="Cambria Math"/>
          <w:szCs w:val="20"/>
        </w:rPr>
      </w:pPr>
      <w:bookmarkStart w:id="63" w:name="OLE_LINK75"/>
      <w:r>
        <w:rPr>
          <w:rFonts w:hint="eastAsia"/>
          <w:b/>
          <w:bCs/>
          <w:szCs w:val="20"/>
        </w:rPr>
        <w:t xml:space="preserve">Step 1: </w:t>
      </w:r>
      <w:r>
        <w:rPr>
          <w:rFonts w:hint="eastAsia"/>
          <w:szCs w:val="20"/>
        </w:rPr>
        <w:t>2FSK signal transmitted on a frequency carrier firstly go</w:t>
      </w:r>
      <w:r>
        <w:rPr>
          <w:szCs w:val="20"/>
        </w:rPr>
        <w:t>es</w:t>
      </w:r>
      <w:r>
        <w:rPr>
          <w:rFonts w:hint="eastAsia"/>
          <w:szCs w:val="20"/>
        </w:rPr>
        <w:t xml:space="preserve"> through a BPF </w:t>
      </w:r>
      <w:r>
        <w:rPr>
          <w:szCs w:val="20"/>
        </w:rPr>
        <w:t>where</w:t>
      </w:r>
      <w:r>
        <w:rPr>
          <w:rFonts w:hint="eastAsia"/>
          <w:szCs w:val="20"/>
        </w:rPr>
        <w:t xml:space="preserve"> central frequency equals to the transmitting frequency band, thus the 2FSK signal is transferred to a FM signal defined as </w:t>
      </w:r>
      <w:bookmarkStart w:id="64" w:name="OLE_LINK32"/>
      <w:bookmarkStart w:id="65" w:name="OLE_LINK39"/>
      <m:oMath>
        <m:r>
          <m:rPr>
            <m:sty m:val="p"/>
          </m:rPr>
          <w:rPr>
            <w:rFonts w:hint="eastAsia" w:ascii="Cambria Math"/>
            <w:szCs w:val="20"/>
          </w:rPr>
          <m:t>s</m:t>
        </m:r>
        <m:r>
          <m:rPr>
            <m:sty m:val="p"/>
          </m:rPr>
          <w:rPr>
            <w:rFonts w:ascii="Cambria Math" w:hAnsi="Cambria Math"/>
            <w:szCs w:val="20"/>
          </w:rPr>
          <m:t>(t)</m:t>
        </m:r>
        <w:bookmarkEnd w:id="64"/>
        <m:r>
          <m:rPr>
            <m:sty m:val="p"/>
          </m:rPr>
          <w:rPr>
            <w:rFonts w:ascii="Cambria Math" w:hAnsi="Cambria Math"/>
            <w:szCs w:val="20"/>
          </w:rPr>
          <m:t>=Acos(2π</m:t>
        </m:r>
        <m:sSub>
          <m:sSubPr>
            <m:ctrlPr>
              <w:rPr>
                <w:rFonts w:ascii="Cambria Math" w:hAnsi="Cambria Math"/>
                <w:szCs w:val="20"/>
              </w:rPr>
            </m:ctrlPr>
          </m:sSubPr>
          <m:e>
            <w:bookmarkStart w:id="66" w:name="OLE_LINK40"/>
            <m:r>
              <m:rPr>
                <m:sty m:val="p"/>
              </m:rPr>
              <w:rPr>
                <w:rFonts w:ascii="Cambria Math" w:hAnsi="Cambria Math"/>
                <w:szCs w:val="20"/>
              </w:rPr>
              <m:t>(f</m:t>
            </m:r>
            <m:ctrlPr>
              <w:rPr>
                <w:rFonts w:ascii="Cambria Math" w:hAnsi="Cambria Math"/>
                <w:szCs w:val="20"/>
              </w:rPr>
            </m:ctrlPr>
          </m:e>
          <m:sub>
            <m:r>
              <m:rPr>
                <m:sty m:val="p"/>
              </m:rPr>
              <w:rPr>
                <w:rFonts w:ascii="Cambria Math" w:hAnsi="Cambria Math"/>
                <w:szCs w:val="20"/>
              </w:rPr>
              <m:t>ref</m:t>
            </m:r>
            <w:bookmarkEnd w:id="66"/>
            <m:ctrlPr>
              <w:rPr>
                <w:rFonts w:ascii="Cambria Math" w:hAnsi="Cambria Math"/>
                <w:szCs w:val="20"/>
              </w:rPr>
            </m:ctrlPr>
          </m:sub>
        </m:sSub>
        <m:r>
          <m:rPr>
            <m:sty m:val="p"/>
          </m:rPr>
          <w:rPr>
            <w:rFonts w:ascii="Cambria Math" w:hAnsi="Cambria Math"/>
            <w:szCs w:val="20"/>
          </w:rPr>
          <m:t>+f)t)</m:t>
        </m:r>
        <w:bookmarkEnd w:id="65"/>
      </m:oMath>
      <w:r>
        <w:rPr>
          <w:rFonts w:hint="eastAsia" w:hAnsi="Cambria Math"/>
          <w:szCs w:val="20"/>
        </w:rPr>
        <w:t xml:space="preserve">, where </w:t>
      </w:r>
      <m:oMath>
        <m:sSub>
          <m:sSubPr>
            <m:ctrlPr>
              <w:rPr>
                <w:rFonts w:ascii="Cambria Math" w:hAnsi="Cambria Math"/>
                <w:szCs w:val="20"/>
              </w:rPr>
            </m:ctrlPr>
          </m:sSubPr>
          <w:bookmarkStart w:id="67" w:name="OLE_LINK41"/>
          <m:e>
            <m:r>
              <m:rPr>
                <m:sty m:val="p"/>
              </m:rPr>
              <w:rPr>
                <w:rFonts w:ascii="Cambria Math" w:hAnsi="Cambria Math"/>
                <w:szCs w:val="20"/>
              </w:rPr>
              <m:t>f</m:t>
            </m:r>
            <m:ctrlPr>
              <w:rPr>
                <w:rFonts w:ascii="Cambria Math" w:hAnsi="Cambria Math"/>
                <w:szCs w:val="20"/>
              </w:rPr>
            </m:ctrlPr>
          </m:e>
          <m:sub>
            <m:r>
              <m:rPr>
                <m:sty m:val="p"/>
              </m:rPr>
              <w:rPr>
                <w:rFonts w:ascii="Cambria Math" w:hAnsi="Cambria Math"/>
                <w:szCs w:val="20"/>
              </w:rPr>
              <m:t>ref</m:t>
            </m:r>
            <w:bookmarkEnd w:id="67"/>
            <m:ctrlPr>
              <w:rPr>
                <w:rFonts w:ascii="Cambria Math" w:hAnsi="Cambria Math"/>
                <w:szCs w:val="20"/>
              </w:rPr>
            </m:ctrlPr>
          </m:sub>
        </m:sSub>
      </m:oMath>
      <w:r>
        <w:rPr>
          <w:rFonts w:hint="eastAsia" w:hAnsi="Cambria Math"/>
          <w:szCs w:val="20"/>
        </w:rPr>
        <w:t xml:space="preserve"> is a reference frequency, f is a variable frequency and for 2FSK </w:t>
      </w:r>
      <w:bookmarkStart w:id="68" w:name="OLE_LINK70"/>
      <w:r>
        <w:rPr>
          <w:rFonts w:hint="eastAsia" w:hAnsi="Cambria Math"/>
          <w:szCs w:val="20"/>
        </w:rPr>
        <w:t xml:space="preserve">f = </w:t>
      </w:r>
      <m:oMath>
        <m:sSub>
          <m:sSubPr>
            <m:ctrlPr>
              <w:rPr>
                <w:rFonts w:ascii="Cambria Math" w:hAnsi="Cambria Math"/>
                <w:szCs w:val="20"/>
              </w:rPr>
            </m:ctrlPr>
          </m:sSubPr>
          <m:e>
            <m:r>
              <m:rPr>
                <m:sty m:val="p"/>
              </m:rPr>
              <w:rPr>
                <w:rFonts w:ascii="Cambria Math" w:hAnsi="Cambria Math"/>
                <w:szCs w:val="20"/>
              </w:rPr>
              <m:t>f</m:t>
            </m:r>
            <m:ctrlPr>
              <w:rPr>
                <w:rFonts w:ascii="Cambria Math" w:hAnsi="Cambria Math"/>
                <w:szCs w:val="20"/>
              </w:rPr>
            </m:ctrlPr>
          </m:e>
          <m:sub>
            <m:r>
              <m:rPr>
                <m:sty m:val="p"/>
              </m:rPr>
              <w:rPr>
                <w:rFonts w:ascii="Cambria Math" w:hAnsi="Cambria Math"/>
                <w:szCs w:val="20"/>
              </w:rPr>
              <m:t>1</m:t>
            </m:r>
            <m:ctrlPr>
              <w:rPr>
                <w:rFonts w:ascii="Cambria Math" w:hAnsi="Cambria Math"/>
                <w:szCs w:val="20"/>
              </w:rPr>
            </m:ctrlPr>
          </m:sub>
        </m:sSub>
      </m:oMath>
      <w:r>
        <w:rPr>
          <w:rFonts w:hint="eastAsia" w:hAnsi="Cambria Math"/>
          <w:szCs w:val="20"/>
        </w:rPr>
        <w:t xml:space="preserve"> or </w:t>
      </w:r>
      <m:oMath>
        <m:sSub>
          <m:sSubPr>
            <m:ctrlPr>
              <w:rPr>
                <w:rFonts w:ascii="Cambria Math" w:hAnsi="Cambria Math"/>
                <w:szCs w:val="20"/>
              </w:rPr>
            </m:ctrlPr>
          </m:sSubPr>
          <m:e>
            <m:r>
              <m:rPr>
                <m:sty m:val="p"/>
              </m:rPr>
              <w:rPr>
                <w:rFonts w:ascii="Cambria Math" w:hAnsi="Cambria Math"/>
                <w:szCs w:val="20"/>
              </w:rPr>
              <m:t>f</m:t>
            </m:r>
            <m:ctrlPr>
              <w:rPr>
                <w:rFonts w:ascii="Cambria Math" w:hAnsi="Cambria Math"/>
                <w:szCs w:val="20"/>
              </w:rPr>
            </m:ctrlPr>
          </m:e>
          <m:sub>
            <m:r>
              <m:rPr>
                <m:sty m:val="p"/>
              </m:rPr>
              <w:rPr>
                <w:rFonts w:ascii="Cambria Math" w:hAnsi="Cambria Math"/>
                <w:szCs w:val="20"/>
              </w:rPr>
              <m:t>2</m:t>
            </m:r>
            <m:ctrlPr>
              <w:rPr>
                <w:rFonts w:ascii="Cambria Math" w:hAnsi="Cambria Math"/>
                <w:szCs w:val="20"/>
              </w:rPr>
            </m:ctrlPr>
          </m:sub>
        </m:sSub>
      </m:oMath>
      <w:r>
        <w:rPr>
          <w:rFonts w:hint="eastAsia" w:hAnsi="Cambria Math"/>
          <w:szCs w:val="20"/>
        </w:rPr>
        <w:t>wh</w:t>
      </w:r>
      <w:bookmarkEnd w:id="68"/>
      <w:r>
        <w:rPr>
          <w:rFonts w:hint="eastAsia" w:hAnsi="Cambria Math"/>
          <w:szCs w:val="20"/>
        </w:rPr>
        <w:t>ich are frequency carriers of 2FSK transmissi</w:t>
      </w:r>
      <w:bookmarkEnd w:id="63"/>
      <w:r>
        <w:rPr>
          <w:rFonts w:hint="eastAsia" w:hAnsi="Cambria Math"/>
          <w:szCs w:val="20"/>
        </w:rPr>
        <w:t>on.</w:t>
      </w:r>
    </w:p>
    <w:p>
      <w:pPr>
        <w:spacing w:before="120" w:line="276" w:lineRule="auto"/>
        <w:rPr>
          <w:szCs w:val="20"/>
        </w:rPr>
      </w:pPr>
      <w:r>
        <w:rPr>
          <w:rFonts w:hint="eastAsia"/>
          <w:b/>
          <w:bCs/>
          <w:szCs w:val="20"/>
        </w:rPr>
        <w:t xml:space="preserve">Step 2: </w:t>
      </w:r>
      <w:r>
        <w:rPr>
          <w:rFonts w:hint="eastAsia"/>
          <w:szCs w:val="20"/>
        </w:rPr>
        <w:t xml:space="preserve">FM signal, </w:t>
      </w:r>
      <m:oMath>
        <m:r>
          <m:rPr>
            <m:sty m:val="p"/>
          </m:rPr>
          <w:rPr>
            <w:rFonts w:hint="eastAsia" w:ascii="Cambria Math"/>
            <w:szCs w:val="20"/>
          </w:rPr>
          <m:t>s</m:t>
        </m:r>
        <m:r>
          <m:rPr>
            <m:sty m:val="p"/>
          </m:rPr>
          <w:rPr>
            <w:rFonts w:ascii="Cambria Math" w:hAnsi="Cambria Math"/>
            <w:szCs w:val="20"/>
          </w:rPr>
          <m:t>(t)</m:t>
        </m:r>
      </m:oMath>
      <w:r>
        <w:rPr>
          <w:rFonts w:hint="eastAsia"/>
          <w:szCs w:val="20"/>
        </w:rPr>
        <w:t xml:space="preserve">, is divided into two copies. One copy is directly sent to Mixer, another copy is sent to the Mixer after a time delay, </w:t>
      </w:r>
      <m:oMath>
        <m:r>
          <m:rPr>
            <m:sty m:val="p"/>
          </m:rPr>
          <w:rPr>
            <w:rFonts w:ascii="Cambria Math" w:hAnsi="Cambria Math"/>
            <w:szCs w:val="20"/>
          </w:rPr>
          <m:t>τ</m:t>
        </m:r>
      </m:oMath>
      <w:r>
        <w:rPr>
          <w:rFonts w:hint="eastAsia"/>
          <w:szCs w:val="20"/>
        </w:rPr>
        <w:t>. After that, the output signal of the Mixer</w:t>
      </w:r>
      <w:bookmarkStart w:id="69" w:name="OLE_LINK49"/>
      <w:r>
        <w:rPr>
          <w:rFonts w:hint="eastAsia"/>
          <w:szCs w:val="20"/>
        </w:rPr>
        <w:t xml:space="preserve"> is </w:t>
      </w:r>
      <m:oMath>
        <w:bookmarkStart w:id="70" w:name="OLE_LINK45"/>
        <m:r>
          <m:rPr>
            <m:sty m:val="p"/>
          </m:rPr>
          <w:rPr>
            <w:rFonts w:ascii="Cambria Math"/>
            <w:szCs w:val="20"/>
          </w:rPr>
          <m:t>y</m:t>
        </m:r>
        <m:r>
          <m:rPr>
            <m:sty m:val="p"/>
          </m:rPr>
          <w:rPr>
            <w:rFonts w:ascii="Cambria Math" w:hAnsi="Cambria Math"/>
            <w:szCs w:val="20"/>
          </w:rPr>
          <m:t>(t)</m:t>
        </m:r>
        <w:bookmarkEnd w:id="70"/>
      </m:oMath>
      <w:r>
        <w:rPr>
          <w:rFonts w:hint="eastAsia" w:hAnsi="Cambria Math"/>
          <w:szCs w:val="20"/>
        </w:rPr>
        <w:t>, where</w:t>
      </w:r>
    </w:p>
    <w:bookmarkEnd w:id="69"/>
    <w:p>
      <w:pPr>
        <w:spacing w:before="120" w:line="276" w:lineRule="auto"/>
        <w:rPr>
          <w:rFonts w:hAnsi="Cambria Math"/>
          <w:szCs w:val="20"/>
        </w:rPr>
      </w:pPr>
      <m:oMathPara>
        <m:oMath>
          <m:r>
            <m:rPr>
              <m:sty m:val="p"/>
            </m:rPr>
            <w:rPr>
              <w:rFonts w:ascii="Cambria Math"/>
              <w:szCs w:val="20"/>
            </w:rPr>
            <m:t>y</m:t>
          </m:r>
          <m:r>
            <m:rPr>
              <m:sty m:val="p"/>
            </m:rPr>
            <w:rPr>
              <w:rFonts w:ascii="Cambria Math" w:hAnsi="Cambria Math"/>
              <w:szCs w:val="20"/>
            </w:rPr>
            <m:t>(t)=</m:t>
          </m:r>
          <w:bookmarkStart w:id="71" w:name="OLE_LINK43"/>
          <m:r>
            <m:rPr>
              <m:sty m:val="p"/>
            </m:rPr>
            <w:rPr>
              <w:rFonts w:ascii="Cambria Math" w:hAnsi="Cambria Math"/>
              <w:szCs w:val="20"/>
            </w:rPr>
            <m:t>Acos(2π</m:t>
          </m:r>
          <m:sSub>
            <m:sSubPr>
              <m:ctrlPr>
                <w:rPr>
                  <w:rFonts w:ascii="Cambria Math" w:hAnsi="Cambria Math"/>
                  <w:szCs w:val="20"/>
                </w:rPr>
              </m:ctrlPr>
            </m:sSubPr>
            <m:e>
              <m:r>
                <m:rPr>
                  <m:sty m:val="p"/>
                </m:rPr>
                <w:rPr>
                  <w:rFonts w:ascii="Cambria Math" w:hAnsi="Cambria Math"/>
                  <w:szCs w:val="20"/>
                </w:rPr>
                <m:t>(f</m:t>
              </m:r>
              <m:ctrlPr>
                <w:rPr>
                  <w:rFonts w:ascii="Cambria Math" w:hAnsi="Cambria Math"/>
                  <w:szCs w:val="20"/>
                </w:rPr>
              </m:ctrlPr>
            </m:e>
            <m:sub>
              <m:r>
                <m:rPr>
                  <m:sty m:val="p"/>
                </m:rPr>
                <w:rPr>
                  <w:rFonts w:ascii="Cambria Math" w:hAnsi="Cambria Math"/>
                  <w:szCs w:val="20"/>
                </w:rPr>
                <m:t>ref</m:t>
              </m:r>
              <m:ctrlPr>
                <w:rPr>
                  <w:rFonts w:ascii="Cambria Math" w:hAnsi="Cambria Math"/>
                  <w:szCs w:val="20"/>
                </w:rPr>
              </m:ctrlPr>
            </m:sub>
          </m:sSub>
          <m:r>
            <m:rPr>
              <m:sty m:val="p"/>
            </m:rPr>
            <w:rPr>
              <w:rFonts w:ascii="Cambria Math" w:hAnsi="Cambria Math"/>
              <w:szCs w:val="20"/>
            </w:rPr>
            <m:t>+f)t)</m:t>
          </m:r>
          <w:bookmarkEnd w:id="71"/>
          <m:r>
            <m:rPr>
              <m:sty m:val="p"/>
            </m:rPr>
            <w:rPr>
              <w:rFonts w:ascii="Cambria Math" w:hAnsi="Cambria Math"/>
              <w:szCs w:val="20"/>
            </w:rPr>
            <m:t>×Acos(2π</m:t>
          </m:r>
          <m:sSub>
            <m:sSubPr>
              <m:ctrlPr>
                <w:rPr>
                  <w:rFonts w:ascii="Cambria Math" w:hAnsi="Cambria Math"/>
                  <w:szCs w:val="20"/>
                </w:rPr>
              </m:ctrlPr>
            </m:sSubPr>
            <m:e>
              <m:r>
                <m:rPr>
                  <m:sty m:val="p"/>
                </m:rPr>
                <w:rPr>
                  <w:rFonts w:ascii="Cambria Math" w:hAnsi="Cambria Math"/>
                  <w:szCs w:val="20"/>
                </w:rPr>
                <m:t>(f</m:t>
              </m:r>
              <m:ctrlPr>
                <w:rPr>
                  <w:rFonts w:ascii="Cambria Math" w:hAnsi="Cambria Math"/>
                  <w:szCs w:val="20"/>
                </w:rPr>
              </m:ctrlPr>
            </m:e>
            <m:sub>
              <m:r>
                <m:rPr>
                  <m:sty m:val="p"/>
                </m:rPr>
                <w:rPr>
                  <w:rFonts w:ascii="Cambria Math" w:hAnsi="Cambria Math"/>
                  <w:szCs w:val="20"/>
                </w:rPr>
                <m:t>ref</m:t>
              </m:r>
              <m:ctrlPr>
                <w:rPr>
                  <w:rFonts w:ascii="Cambria Math" w:hAnsi="Cambria Math"/>
                  <w:szCs w:val="20"/>
                </w:rPr>
              </m:ctrlPr>
            </m:sub>
          </m:sSub>
          <m:r>
            <m:rPr>
              <m:sty m:val="p"/>
            </m:rPr>
            <w:rPr>
              <w:rFonts w:ascii="Cambria Math" w:hAnsi="Cambria Math"/>
              <w:szCs w:val="20"/>
            </w:rPr>
            <m:t>+f)(t−</m:t>
          </m:r>
          <w:bookmarkStart w:id="72" w:name="OLE_LINK48"/>
          <m:r>
            <m:rPr>
              <m:sty m:val="p"/>
            </m:rPr>
            <w:rPr>
              <w:rFonts w:ascii="Cambria Math" w:hAnsi="Cambria Math"/>
              <w:szCs w:val="20"/>
            </w:rPr>
            <m:t>τ</m:t>
          </m:r>
          <w:bookmarkEnd w:id="72"/>
          <m:r>
            <m:rPr>
              <m:sty m:val="p"/>
            </m:rPr>
            <w:rPr>
              <w:rFonts w:ascii="Cambria Math" w:hAnsi="Cambria Math"/>
              <w:szCs w:val="20"/>
            </w:rPr>
            <m:t>))</m:t>
          </m:r>
        </m:oMath>
      </m:oMathPara>
    </w:p>
    <w:p>
      <w:pPr>
        <w:spacing w:before="120" w:line="276" w:lineRule="auto"/>
        <w:jc w:val="center"/>
        <w:rPr>
          <w:szCs w:val="20"/>
        </w:rPr>
      </w:pPr>
      <w:r>
        <w:rPr>
          <w:rFonts w:hint="eastAsia" w:hAnsi="Cambria Math"/>
          <w:szCs w:val="20"/>
        </w:rPr>
        <w:t>=</w:t>
      </w:r>
      <m:oMath>
        <m:sSup>
          <w:bookmarkStart w:id="73" w:name="OLE_LINK50"/>
          <m:sSupPr>
            <m:ctrlPr>
              <w:rPr>
                <w:rFonts w:ascii="Cambria Math" w:hAnsi="Cambria Math"/>
                <w:szCs w:val="20"/>
              </w:rPr>
            </m:ctrlPr>
          </m:sSupPr>
          <m:e>
            <m:r>
              <m:rPr>
                <m:sty m:val="p"/>
              </m:rPr>
              <w:rPr>
                <w:rFonts w:ascii="Cambria Math" w:hAnsi="Cambria Math"/>
                <w:szCs w:val="20"/>
              </w:rPr>
              <m:t>A</m:t>
            </m:r>
            <m:ctrlPr>
              <w:rPr>
                <w:rFonts w:ascii="Cambria Math" w:hAnsi="Cambria Math"/>
                <w:szCs w:val="20"/>
              </w:rPr>
            </m:ctrlPr>
          </m:e>
          <m:sup>
            <m:r>
              <m:rPr>
                <m:sty m:val="p"/>
              </m:rPr>
              <w:rPr>
                <w:rFonts w:ascii="Cambria Math" w:hAnsi="Cambria Math"/>
                <w:szCs w:val="20"/>
              </w:rPr>
              <m:t>2</m:t>
            </m:r>
            <m:ctrlPr>
              <w:rPr>
                <w:rFonts w:ascii="Cambria Math" w:hAnsi="Cambria Math"/>
                <w:szCs w:val="20"/>
              </w:rPr>
            </m:ctrlPr>
          </m:sup>
        </m:sSup>
        <m:r>
          <m:rPr>
            <m:sty m:val="p"/>
          </m:rPr>
          <w:rPr>
            <w:rFonts w:ascii="Cambria Math" w:hAnsi="Cambria Math"/>
            <w:szCs w:val="20"/>
          </w:rPr>
          <m:t>/2×cos(2π</m:t>
        </m:r>
        <m:sSub>
          <m:sSubPr>
            <m:ctrlPr>
              <w:rPr>
                <w:rFonts w:ascii="Cambria Math" w:hAnsi="Cambria Math"/>
                <w:szCs w:val="20"/>
              </w:rPr>
            </m:ctrlPr>
          </m:sSubPr>
          <m:e>
            <m:r>
              <m:rPr>
                <m:sty m:val="p"/>
              </m:rPr>
              <w:rPr>
                <w:rFonts w:ascii="Cambria Math" w:hAnsi="Cambria Math"/>
                <w:szCs w:val="20"/>
              </w:rPr>
              <m:t>(f</m:t>
            </m:r>
            <m:ctrlPr>
              <w:rPr>
                <w:rFonts w:ascii="Cambria Math" w:hAnsi="Cambria Math"/>
                <w:szCs w:val="20"/>
              </w:rPr>
            </m:ctrlPr>
          </m:e>
          <m:sub>
            <m:r>
              <m:rPr>
                <m:sty m:val="p"/>
              </m:rPr>
              <w:rPr>
                <w:rFonts w:ascii="Cambria Math" w:hAnsi="Cambria Math"/>
                <w:szCs w:val="20"/>
              </w:rPr>
              <m:t>ref</m:t>
            </m:r>
            <m:ctrlPr>
              <w:rPr>
                <w:rFonts w:ascii="Cambria Math" w:hAnsi="Cambria Math"/>
                <w:szCs w:val="20"/>
              </w:rPr>
            </m:ctrlPr>
          </m:sub>
        </m:sSub>
        <m:r>
          <m:rPr>
            <m:sty m:val="p"/>
          </m:rPr>
          <w:rPr>
            <w:rFonts w:ascii="Cambria Math" w:hAnsi="Cambria Math"/>
            <w:szCs w:val="20"/>
          </w:rPr>
          <m:t>+f)τ)</m:t>
        </m:r>
      </m:oMath>
      <w:bookmarkEnd w:id="73"/>
      <w:r>
        <w:rPr>
          <w:rFonts w:hint="eastAsia" w:hAnsi="Cambria Math"/>
          <w:szCs w:val="20"/>
        </w:rPr>
        <w:t>+</w:t>
      </w:r>
      <m:oMath>
        <m:sSup>
          <m:sSupPr>
            <m:ctrlPr>
              <w:rPr>
                <w:rFonts w:ascii="Cambria Math" w:hAnsi="Cambria Math"/>
                <w:szCs w:val="20"/>
              </w:rPr>
            </m:ctrlPr>
          </m:sSupPr>
          <m:e>
            <m:r>
              <m:rPr>
                <m:sty m:val="p"/>
              </m:rPr>
              <w:rPr>
                <w:rFonts w:ascii="Cambria Math" w:hAnsi="Cambria Math"/>
                <w:szCs w:val="20"/>
              </w:rPr>
              <m:t>A</m:t>
            </m:r>
            <m:ctrlPr>
              <w:rPr>
                <w:rFonts w:ascii="Cambria Math" w:hAnsi="Cambria Math"/>
                <w:szCs w:val="20"/>
              </w:rPr>
            </m:ctrlPr>
          </m:e>
          <m:sup>
            <m:r>
              <m:rPr>
                <m:sty m:val="p"/>
              </m:rPr>
              <w:rPr>
                <w:rFonts w:ascii="Cambria Math" w:hAnsi="Cambria Math"/>
                <w:szCs w:val="20"/>
              </w:rPr>
              <m:t>2</m:t>
            </m:r>
            <m:ctrlPr>
              <w:rPr>
                <w:rFonts w:ascii="Cambria Math" w:hAnsi="Cambria Math"/>
                <w:szCs w:val="20"/>
              </w:rPr>
            </m:ctrlPr>
          </m:sup>
        </m:sSup>
        <m:r>
          <m:rPr>
            <m:sty m:val="p"/>
          </m:rPr>
          <w:rPr>
            <w:rFonts w:ascii="Cambria Math" w:hAnsi="Cambria Math"/>
            <w:szCs w:val="20"/>
          </w:rPr>
          <m:t>/2×cos(2×</m:t>
        </m:r>
        <w:bookmarkStart w:id="74" w:name="OLE_LINK44"/>
        <m:r>
          <m:rPr>
            <m:sty m:val="p"/>
          </m:rPr>
          <w:rPr>
            <w:rFonts w:ascii="Cambria Math" w:hAnsi="Cambria Math"/>
            <w:szCs w:val="20"/>
          </w:rPr>
          <m:t>2π</m:t>
        </m:r>
        <m:sSub>
          <m:sSubPr>
            <m:ctrlPr>
              <w:rPr>
                <w:rFonts w:ascii="Cambria Math" w:hAnsi="Cambria Math"/>
                <w:szCs w:val="20"/>
              </w:rPr>
            </m:ctrlPr>
          </m:sSubPr>
          <m:e>
            <m:r>
              <m:rPr>
                <m:sty m:val="p"/>
              </m:rPr>
              <w:rPr>
                <w:rFonts w:ascii="Cambria Math" w:hAnsi="Cambria Math"/>
                <w:szCs w:val="20"/>
              </w:rPr>
              <m:t>(f</m:t>
            </m:r>
            <m:ctrlPr>
              <w:rPr>
                <w:rFonts w:ascii="Cambria Math" w:hAnsi="Cambria Math"/>
                <w:szCs w:val="20"/>
              </w:rPr>
            </m:ctrlPr>
          </m:e>
          <m:sub>
            <m:r>
              <m:rPr>
                <m:sty m:val="p"/>
              </m:rPr>
              <w:rPr>
                <w:rFonts w:ascii="Cambria Math" w:hAnsi="Cambria Math"/>
                <w:szCs w:val="20"/>
              </w:rPr>
              <m:t>ref</m:t>
            </m:r>
            <m:ctrlPr>
              <w:rPr>
                <w:rFonts w:ascii="Cambria Math" w:hAnsi="Cambria Math"/>
                <w:szCs w:val="20"/>
              </w:rPr>
            </m:ctrlPr>
          </m:sub>
        </m:sSub>
        <m:r>
          <m:rPr>
            <m:sty m:val="p"/>
          </m:rPr>
          <w:rPr>
            <w:rFonts w:ascii="Cambria Math" w:hAnsi="Cambria Math"/>
            <w:szCs w:val="20"/>
          </w:rPr>
          <m:t>+f)t</m:t>
        </m:r>
        <w:bookmarkEnd w:id="74"/>
        <m:r>
          <m:rPr>
            <m:sty m:val="p"/>
          </m:rPr>
          <w:rPr>
            <w:rFonts w:ascii="Cambria Math" w:hAnsi="Cambria Math"/>
            <w:szCs w:val="20"/>
          </w:rPr>
          <m:t>−2π</m:t>
        </m:r>
        <m:sSub>
          <m:sSubPr>
            <m:ctrlPr>
              <w:rPr>
                <w:rFonts w:ascii="Cambria Math" w:hAnsi="Cambria Math"/>
                <w:szCs w:val="20"/>
              </w:rPr>
            </m:ctrlPr>
          </m:sSubPr>
          <m:e>
            <m:r>
              <m:rPr>
                <m:sty m:val="p"/>
              </m:rPr>
              <w:rPr>
                <w:rFonts w:ascii="Cambria Math" w:hAnsi="Cambria Math"/>
                <w:szCs w:val="20"/>
              </w:rPr>
              <m:t>(f</m:t>
            </m:r>
            <m:ctrlPr>
              <w:rPr>
                <w:rFonts w:ascii="Cambria Math" w:hAnsi="Cambria Math"/>
                <w:szCs w:val="20"/>
              </w:rPr>
            </m:ctrlPr>
          </m:e>
          <m:sub>
            <m:r>
              <m:rPr>
                <m:sty m:val="p"/>
              </m:rPr>
              <w:rPr>
                <w:rFonts w:ascii="Cambria Math" w:hAnsi="Cambria Math"/>
                <w:szCs w:val="20"/>
              </w:rPr>
              <m:t>ref</m:t>
            </m:r>
            <m:ctrlPr>
              <w:rPr>
                <w:rFonts w:ascii="Cambria Math" w:hAnsi="Cambria Math"/>
                <w:szCs w:val="20"/>
              </w:rPr>
            </m:ctrlPr>
          </m:sub>
        </m:sSub>
        <m:r>
          <m:rPr>
            <m:sty m:val="p"/>
          </m:rPr>
          <w:rPr>
            <w:rFonts w:ascii="Cambria Math" w:hAnsi="Cambria Math"/>
            <w:szCs w:val="20"/>
          </w:rPr>
          <m:t>+f)τ)</m:t>
        </m:r>
      </m:oMath>
    </w:p>
    <w:p>
      <w:pPr>
        <w:spacing w:before="120" w:line="276" w:lineRule="auto"/>
        <w:rPr>
          <w:szCs w:val="20"/>
        </w:rPr>
      </w:pPr>
      <w:r>
        <w:rPr>
          <w:rFonts w:hint="eastAsia"/>
          <w:b/>
          <w:bCs/>
          <w:szCs w:val="20"/>
        </w:rPr>
        <w:t xml:space="preserve">Step 3: </w:t>
      </w:r>
      <w:r>
        <w:rPr>
          <w:rFonts w:hint="eastAsia"/>
          <w:szCs w:val="20"/>
        </w:rPr>
        <w:t xml:space="preserve">Then </w:t>
      </w:r>
      <m:oMath>
        <m:r>
          <m:rPr>
            <m:sty m:val="p"/>
          </m:rPr>
          <w:rPr>
            <w:rFonts w:ascii="Cambria Math"/>
            <w:szCs w:val="20"/>
          </w:rPr>
          <m:t>y</m:t>
        </m:r>
        <m:r>
          <m:rPr>
            <m:sty m:val="p"/>
          </m:rPr>
          <w:rPr>
            <w:rFonts w:ascii="Cambria Math" w:hAnsi="Cambria Math"/>
            <w:szCs w:val="20"/>
          </w:rPr>
          <m:t>(t)</m:t>
        </m:r>
      </m:oMath>
      <w:r>
        <w:rPr>
          <w:rFonts w:hint="eastAsia" w:ascii="Cambria Math" w:hAnsi="Cambria Math"/>
          <w:szCs w:val="20"/>
        </w:rPr>
        <w:t xml:space="preserve"> </w:t>
      </w:r>
      <w:r>
        <w:rPr>
          <w:rFonts w:hint="eastAsia"/>
          <w:szCs w:val="20"/>
        </w:rPr>
        <w:t>passes a</w:t>
      </w:r>
      <w:r>
        <w:rPr>
          <w:szCs w:val="20"/>
        </w:rPr>
        <w:t>n</w:t>
      </w:r>
      <w:r>
        <w:rPr>
          <w:rFonts w:hint="eastAsia"/>
          <w:szCs w:val="20"/>
        </w:rPr>
        <w:t xml:space="preserve"> LPF and higher frequency is filtered out, the output signal is </w:t>
      </w:r>
      <w:bookmarkStart w:id="75" w:name="OLE_LINK51"/>
      <m:oMath>
        <m:sSub>
          <m:sSubPr>
            <m:ctrlPr>
              <w:rPr>
                <w:rFonts w:ascii="Cambria Math" w:hAnsi="Cambria Math"/>
                <w:szCs w:val="20"/>
              </w:rPr>
            </m:ctrlPr>
          </m:sSubPr>
          <m:e>
            <m:r>
              <m:rPr>
                <m:sty m:val="p"/>
              </m:rPr>
              <w:rPr>
                <w:rFonts w:ascii="Cambria Math"/>
                <w:szCs w:val="20"/>
              </w:rPr>
              <m:t>y</m:t>
            </m:r>
            <m:ctrlPr>
              <w:rPr>
                <w:rFonts w:ascii="Cambria Math" w:hAnsi="Cambria Math"/>
                <w:szCs w:val="20"/>
              </w:rPr>
            </m:ctrlPr>
          </m:e>
          <m:sub>
            <m:r>
              <m:rPr>
                <m:sty m:val="p"/>
              </m:rPr>
              <w:rPr>
                <w:rFonts w:ascii="Cambria Math"/>
                <w:szCs w:val="20"/>
              </w:rPr>
              <m:t>1</m:t>
            </m:r>
            <m:ctrlPr>
              <w:rPr>
                <w:rFonts w:ascii="Cambria Math" w:hAnsi="Cambria Math"/>
                <w:szCs w:val="20"/>
              </w:rPr>
            </m:ctrlPr>
          </m:sub>
        </m:sSub>
        <m:r>
          <m:rPr>
            <m:sty m:val="p"/>
          </m:rPr>
          <w:rPr>
            <w:rFonts w:ascii="Cambria Math" w:hAnsi="Cambria Math"/>
            <w:szCs w:val="20"/>
          </w:rPr>
          <m:t>(f)</m:t>
        </m:r>
        <w:bookmarkEnd w:id="75"/>
      </m:oMath>
      <w:r>
        <w:rPr>
          <w:rFonts w:hint="eastAsia" w:hAnsi="Cambria Math"/>
          <w:szCs w:val="20"/>
        </w:rPr>
        <w:t>, where</w:t>
      </w:r>
    </w:p>
    <w:p>
      <w:pPr>
        <w:spacing w:before="120" w:line="276" w:lineRule="auto"/>
        <w:rPr>
          <w:szCs w:val="20"/>
        </w:rPr>
      </w:pPr>
      <m:oMathPara>
        <m:oMath>
          <m:sSub>
            <w:bookmarkStart w:id="76" w:name="OLE_LINK53"/>
            <m:sSubPr>
              <m:ctrlPr>
                <w:rPr>
                  <w:rFonts w:ascii="Cambria Math" w:hAnsi="Cambria Math"/>
                  <w:szCs w:val="20"/>
                </w:rPr>
              </m:ctrlPr>
            </m:sSubPr>
            <m:e>
              <m:r>
                <m:rPr>
                  <m:sty m:val="p"/>
                </m:rPr>
                <w:rPr>
                  <w:rFonts w:ascii="Cambria Math"/>
                  <w:szCs w:val="20"/>
                </w:rPr>
                <m:t>y</m:t>
              </m:r>
              <m:ctrlPr>
                <w:rPr>
                  <w:rFonts w:ascii="Cambria Math" w:hAnsi="Cambria Math"/>
                  <w:szCs w:val="20"/>
                </w:rPr>
              </m:ctrlPr>
            </m:e>
            <m:sub>
              <m:r>
                <m:rPr>
                  <m:sty m:val="p"/>
                </m:rPr>
                <w:rPr>
                  <w:rFonts w:ascii="Cambria Math"/>
                  <w:szCs w:val="20"/>
                </w:rPr>
                <m:t>1</m:t>
              </m:r>
              <m:ctrlPr>
                <w:rPr>
                  <w:rFonts w:ascii="Cambria Math" w:hAnsi="Cambria Math"/>
                  <w:szCs w:val="20"/>
                </w:rPr>
              </m:ctrlPr>
            </m:sub>
          </m:sSub>
          <m:r>
            <m:rPr>
              <m:sty m:val="p"/>
            </m:rPr>
            <w:rPr>
              <w:rFonts w:ascii="Cambria Math" w:hAnsi="Cambria Math"/>
              <w:szCs w:val="20"/>
            </w:rPr>
            <m:t xml:space="preserve">(f) = </m:t>
          </m:r>
          <m:sSup>
            <m:sSupPr>
              <m:ctrlPr>
                <w:rPr>
                  <w:rFonts w:ascii="Cambria Math" w:hAnsi="Cambria Math"/>
                  <w:szCs w:val="20"/>
                </w:rPr>
              </m:ctrlPr>
            </m:sSupPr>
            <m:e>
              <m:r>
                <m:rPr>
                  <m:sty m:val="p"/>
                </m:rPr>
                <w:rPr>
                  <w:rFonts w:ascii="Cambria Math" w:hAnsi="Cambria Math"/>
                  <w:szCs w:val="20"/>
                </w:rPr>
                <m:t>A</m:t>
              </m:r>
              <m:ctrlPr>
                <w:rPr>
                  <w:rFonts w:ascii="Cambria Math" w:hAnsi="Cambria Math"/>
                  <w:szCs w:val="20"/>
                </w:rPr>
              </m:ctrlPr>
            </m:e>
            <m:sup>
              <m:r>
                <m:rPr>
                  <m:sty m:val="p"/>
                </m:rPr>
                <w:rPr>
                  <w:rFonts w:ascii="Cambria Math" w:hAnsi="Cambria Math"/>
                  <w:szCs w:val="20"/>
                </w:rPr>
                <m:t>2</m:t>
              </m:r>
              <m:ctrlPr>
                <w:rPr>
                  <w:rFonts w:ascii="Cambria Math" w:hAnsi="Cambria Math"/>
                  <w:szCs w:val="20"/>
                </w:rPr>
              </m:ctrlPr>
            </m:sup>
          </m:sSup>
          <m:r>
            <m:rPr>
              <m:sty m:val="p"/>
            </m:rPr>
            <w:rPr>
              <w:rFonts w:ascii="Cambria Math" w:hAnsi="Cambria Math"/>
              <w:szCs w:val="20"/>
            </w:rPr>
            <m:t>/2×cos(2π</m:t>
          </m:r>
          <m:sSub>
            <m:sSubPr>
              <m:ctrlPr>
                <w:rPr>
                  <w:rFonts w:ascii="Cambria Math" w:hAnsi="Cambria Math"/>
                  <w:szCs w:val="20"/>
                </w:rPr>
              </m:ctrlPr>
            </m:sSubPr>
            <m:e>
              <m:r>
                <m:rPr>
                  <m:sty m:val="p"/>
                </m:rPr>
                <w:rPr>
                  <w:rFonts w:ascii="Cambria Math" w:hAnsi="Cambria Math"/>
                  <w:szCs w:val="20"/>
                </w:rPr>
                <m:t>(f</m:t>
              </m:r>
              <m:ctrlPr>
                <w:rPr>
                  <w:rFonts w:ascii="Cambria Math" w:hAnsi="Cambria Math"/>
                  <w:szCs w:val="20"/>
                </w:rPr>
              </m:ctrlPr>
            </m:e>
            <m:sub>
              <m:r>
                <m:rPr>
                  <m:sty m:val="p"/>
                </m:rPr>
                <w:rPr>
                  <w:rFonts w:ascii="Cambria Math" w:hAnsi="Cambria Math"/>
                  <w:szCs w:val="20"/>
                </w:rPr>
                <m:t>ref</m:t>
              </m:r>
              <m:ctrlPr>
                <w:rPr>
                  <w:rFonts w:ascii="Cambria Math" w:hAnsi="Cambria Math"/>
                  <w:szCs w:val="20"/>
                </w:rPr>
              </m:ctrlPr>
            </m:sub>
          </m:sSub>
          <m:r>
            <m:rPr>
              <m:sty m:val="p"/>
            </m:rPr>
            <w:rPr>
              <w:rFonts w:ascii="Cambria Math" w:hAnsi="Cambria Math"/>
              <w:szCs w:val="20"/>
            </w:rPr>
            <m:t>+</m:t>
          </m:r>
          <w:bookmarkStart w:id="77" w:name="OLE_LINK47"/>
          <m:r>
            <m:rPr>
              <m:sty m:val="p"/>
            </m:rPr>
            <w:rPr>
              <w:rFonts w:ascii="Cambria Math" w:hAnsi="Cambria Math"/>
              <w:szCs w:val="20"/>
            </w:rPr>
            <m:t>f</m:t>
          </m:r>
          <w:bookmarkEnd w:id="77"/>
          <m:r>
            <m:rPr>
              <m:sty m:val="p"/>
            </m:rPr>
            <w:rPr>
              <w:rFonts w:ascii="Cambria Math" w:hAnsi="Cambria Math"/>
              <w:szCs w:val="20"/>
            </w:rPr>
            <m:t>)τ)</m:t>
          </m:r>
        </m:oMath>
      </m:oMathPara>
    </w:p>
    <w:bookmarkEnd w:id="76"/>
    <w:p>
      <w:pPr>
        <w:spacing w:before="120" w:line="276" w:lineRule="auto"/>
        <w:rPr>
          <w:szCs w:val="20"/>
        </w:rPr>
      </w:pPr>
      <w:r>
        <w:rPr>
          <w:rFonts w:hint="eastAsia"/>
          <w:szCs w:val="20"/>
        </w:rPr>
        <w:t xml:space="preserve">From this formula, it can be seen that </w:t>
      </w:r>
      <m:oMath>
        <m:sSub>
          <m:sSubPr>
            <m:ctrlPr>
              <w:rPr>
                <w:rFonts w:ascii="Cambria Math" w:hAnsi="Cambria Math"/>
                <w:szCs w:val="20"/>
              </w:rPr>
            </m:ctrlPr>
          </m:sSubPr>
          <m:e>
            <m:r>
              <m:rPr>
                <m:sty m:val="p"/>
              </m:rPr>
              <w:rPr>
                <w:rFonts w:ascii="Cambria Math"/>
                <w:szCs w:val="20"/>
              </w:rPr>
              <m:t>y</m:t>
            </m:r>
            <m:ctrlPr>
              <w:rPr>
                <w:rFonts w:ascii="Cambria Math" w:hAnsi="Cambria Math"/>
                <w:szCs w:val="20"/>
              </w:rPr>
            </m:ctrlPr>
          </m:e>
          <m:sub>
            <m:r>
              <m:rPr>
                <m:sty m:val="p"/>
              </m:rPr>
              <w:rPr>
                <w:rFonts w:ascii="Cambria Math"/>
                <w:szCs w:val="20"/>
              </w:rPr>
              <m:t>1</m:t>
            </m:r>
            <m:ctrlPr>
              <w:rPr>
                <w:rFonts w:ascii="Cambria Math" w:hAnsi="Cambria Math"/>
                <w:szCs w:val="20"/>
              </w:rPr>
            </m:ctrlPr>
          </m:sub>
        </m:sSub>
        <m:r>
          <m:rPr>
            <m:sty m:val="p"/>
          </m:rPr>
          <w:rPr>
            <w:rFonts w:ascii="Cambria Math" w:hAnsi="Cambria Math"/>
            <w:szCs w:val="20"/>
          </w:rPr>
          <m:t xml:space="preserve">(f) </m:t>
        </m:r>
      </m:oMath>
      <w:r>
        <w:rPr>
          <w:rFonts w:hint="eastAsia"/>
          <w:szCs w:val="20"/>
        </w:rPr>
        <w:t xml:space="preserve">is a value of amplitude and is a function of variable </w:t>
      </w:r>
      <m:oMath>
        <m:r>
          <m:rPr>
            <m:sty m:val="p"/>
          </m:rPr>
          <w:rPr>
            <w:rFonts w:ascii="Cambria Math" w:hAnsi="Cambria Math"/>
            <w:szCs w:val="20"/>
          </w:rPr>
          <m:t>f</m:t>
        </m:r>
      </m:oMath>
      <w:r>
        <w:rPr>
          <w:rFonts w:hint="eastAsia" w:hAnsi="Cambria Math"/>
          <w:szCs w:val="20"/>
        </w:rPr>
        <w:t>. Moreover, the function is not linear. In order to get a linear function for</w:t>
      </w:r>
      <w:bookmarkStart w:id="78" w:name="OLE_LINK63"/>
      <w:r>
        <w:rPr>
          <w:rFonts w:hint="eastAsia" w:hAnsi="Cambria Math"/>
          <w:szCs w:val="20"/>
        </w:rPr>
        <w:t xml:space="preserve"> good</w:t>
      </w:r>
      <w:bookmarkStart w:id="79" w:name="OLE_LINK68"/>
      <w:r>
        <w:rPr>
          <w:rFonts w:hint="eastAsia" w:hAnsi="Cambria Math"/>
          <w:szCs w:val="20"/>
        </w:rPr>
        <w:t xml:space="preserve"> performance </w:t>
      </w:r>
      <w:r>
        <w:rPr>
          <w:rFonts w:hAnsi="Cambria Math"/>
          <w:szCs w:val="20"/>
        </w:rPr>
        <w:t>of</w:t>
      </w:r>
      <w:r>
        <w:rPr>
          <w:rFonts w:hint="eastAsia" w:hAnsi="Cambria Math"/>
          <w:szCs w:val="20"/>
        </w:rPr>
        <w:t xml:space="preserve"> FM to AM</w:t>
      </w:r>
      <w:bookmarkEnd w:id="78"/>
      <w:bookmarkEnd w:id="79"/>
      <w:r>
        <w:rPr>
          <w:rFonts w:hAnsi="Cambria Math"/>
          <w:szCs w:val="20"/>
        </w:rPr>
        <w:t xml:space="preserve"> conversion</w:t>
      </w:r>
      <w:r>
        <w:rPr>
          <w:rFonts w:hint="eastAsia" w:hAnsi="Cambria Math"/>
          <w:szCs w:val="20"/>
        </w:rPr>
        <w:t xml:space="preserve">, </w:t>
      </w:r>
      <w:r>
        <w:rPr>
          <w:rFonts w:hAnsi="Cambria Math"/>
          <w:szCs w:val="20"/>
        </w:rPr>
        <w:t>proper</w:t>
      </w:r>
      <w:r>
        <w:rPr>
          <w:rFonts w:hint="eastAsia" w:hAnsi="Cambria Math"/>
          <w:szCs w:val="20"/>
        </w:rPr>
        <w:t xml:space="preserve"> assumptions and careful selection of the value of </w:t>
      </w:r>
      <w:bookmarkStart w:id="80" w:name="OLE_LINK52"/>
      <m:oMath>
        <m:r>
          <m:rPr>
            <m:sty m:val="p"/>
          </m:rPr>
          <w:rPr>
            <w:rFonts w:ascii="Cambria Math" w:hAnsi="Cambria Math"/>
            <w:szCs w:val="20"/>
          </w:rPr>
          <m:t>τ</m:t>
        </m:r>
      </m:oMath>
      <w:r>
        <w:rPr>
          <w:rFonts w:hint="eastAsia" w:hAnsi="Cambria Math"/>
          <w:szCs w:val="20"/>
        </w:rPr>
        <w:t xml:space="preserve"> </w:t>
      </w:r>
      <w:bookmarkEnd w:id="80"/>
      <w:r>
        <w:rPr>
          <w:rFonts w:hint="eastAsia" w:hAnsi="Cambria Math"/>
          <w:szCs w:val="20"/>
        </w:rPr>
        <w:t>should be done firstly.</w:t>
      </w:r>
    </w:p>
    <w:p>
      <w:pPr>
        <w:spacing w:before="120" w:line="276" w:lineRule="auto"/>
        <w:rPr>
          <w:rFonts w:hAnsi="Cambria Math"/>
          <w:szCs w:val="20"/>
        </w:rPr>
      </w:pPr>
      <w:bookmarkStart w:id="81" w:name="OLE_LINK65"/>
      <w:bookmarkStart w:id="82" w:name="OLE_LINK46"/>
      <w:r>
        <w:rPr>
          <w:rFonts w:hint="eastAsia"/>
          <w:szCs w:val="20"/>
        </w:rPr>
        <w:t xml:space="preserve">Assumption 1: Carefully select the value of </w:t>
      </w:r>
      <m:oMath>
        <w:bookmarkStart w:id="83" w:name="OLE_LINK64"/>
        <m:r>
          <m:rPr>
            <m:sty m:val="p"/>
          </m:rPr>
          <w:rPr>
            <w:rFonts w:ascii="Cambria Math" w:hAnsi="Cambria Math"/>
            <w:szCs w:val="20"/>
          </w:rPr>
          <m:t>τ</m:t>
        </m:r>
      </m:oMath>
      <w:bookmarkEnd w:id="83"/>
      <w:r>
        <w:rPr>
          <w:rFonts w:hint="eastAsia"/>
          <w:szCs w:val="20"/>
        </w:rPr>
        <w:t xml:space="preserve"> to make</w:t>
      </w:r>
      <w:r>
        <w:rPr>
          <w:szCs w:val="20"/>
        </w:rPr>
        <w:t xml:space="preserve"> sure</w:t>
      </w:r>
      <w:r>
        <w:rPr>
          <w:rFonts w:hint="eastAsia"/>
          <w:szCs w:val="20"/>
        </w:rPr>
        <w:t xml:space="preserve"> </w:t>
      </w:r>
      <w:bookmarkStart w:id="84" w:name="OLE_LINK54"/>
      <m:oMath>
        <m:r>
          <m:rPr>
            <m:sty m:val="p"/>
          </m:rPr>
          <w:rPr>
            <w:rFonts w:ascii="Cambria Math" w:hAnsi="Cambria Math"/>
            <w:szCs w:val="20"/>
          </w:rPr>
          <m:t>cos(2π</m:t>
        </m:r>
        <m:sSub>
          <m:sSubPr>
            <m:ctrlPr>
              <w:rPr>
                <w:rFonts w:ascii="Cambria Math" w:hAnsi="Cambria Math"/>
                <w:szCs w:val="20"/>
              </w:rPr>
            </m:ctrlPr>
          </m:sSubPr>
          <m:e>
            <m:r>
              <m:rPr>
                <m:sty m:val="p"/>
              </m:rPr>
              <w:rPr>
                <w:rFonts w:ascii="Cambria Math" w:hAnsi="Cambria Math"/>
                <w:szCs w:val="20"/>
              </w:rPr>
              <m:t>f</m:t>
            </m:r>
            <m:ctrlPr>
              <w:rPr>
                <w:rFonts w:ascii="Cambria Math" w:hAnsi="Cambria Math"/>
                <w:szCs w:val="20"/>
              </w:rPr>
            </m:ctrlPr>
          </m:e>
          <m:sub>
            <m:r>
              <m:rPr>
                <m:sty m:val="p"/>
              </m:rPr>
              <w:rPr>
                <w:rFonts w:ascii="Cambria Math" w:hAnsi="Cambria Math"/>
                <w:szCs w:val="20"/>
              </w:rPr>
              <m:t>ref</m:t>
            </m:r>
            <m:ctrlPr>
              <w:rPr>
                <w:rFonts w:ascii="Cambria Math" w:hAnsi="Cambria Math"/>
                <w:szCs w:val="20"/>
              </w:rPr>
            </m:ctrlPr>
          </m:sub>
        </m:sSub>
        <m:r>
          <m:rPr>
            <m:sty m:val="p"/>
          </m:rPr>
          <w:rPr>
            <w:rFonts w:ascii="Cambria Math" w:hAnsi="Cambria Math"/>
            <w:szCs w:val="20"/>
          </w:rPr>
          <m:t>τ)=0</m:t>
        </m:r>
      </m:oMath>
      <w:bookmarkEnd w:id="81"/>
      <w:bookmarkEnd w:id="84"/>
      <w:r>
        <w:rPr>
          <w:rFonts w:hint="eastAsia" w:hAnsi="Cambria Math"/>
          <w:szCs w:val="20"/>
        </w:rPr>
        <w:t xml:space="preserve">, then </w:t>
      </w:r>
      <m:oMath>
        <m:r>
          <m:rPr>
            <m:sty m:val="p"/>
          </m:rPr>
          <w:rPr>
            <w:rFonts w:ascii="Cambria Math" w:hAnsi="Cambria Math"/>
            <w:szCs w:val="20"/>
          </w:rPr>
          <m:t>sin(</m:t>
        </m:r>
        <w:bookmarkStart w:id="85" w:name="OLE_LINK55"/>
        <m:r>
          <m:rPr>
            <m:sty m:val="p"/>
          </m:rPr>
          <w:rPr>
            <w:rFonts w:ascii="Cambria Math" w:hAnsi="Cambria Math"/>
            <w:szCs w:val="20"/>
          </w:rPr>
          <m:t>2π</m:t>
        </m:r>
        <m:sSub>
          <m:sSubPr>
            <m:ctrlPr>
              <w:rPr>
                <w:rFonts w:ascii="Cambria Math" w:hAnsi="Cambria Math"/>
                <w:szCs w:val="20"/>
              </w:rPr>
            </m:ctrlPr>
          </m:sSubPr>
          <m:e>
            <m:r>
              <m:rPr>
                <m:sty m:val="p"/>
              </m:rPr>
              <w:rPr>
                <w:rFonts w:ascii="Cambria Math" w:hAnsi="Cambria Math"/>
                <w:szCs w:val="20"/>
              </w:rPr>
              <m:t>f</m:t>
            </m:r>
            <m:ctrlPr>
              <w:rPr>
                <w:rFonts w:ascii="Cambria Math" w:hAnsi="Cambria Math"/>
                <w:szCs w:val="20"/>
              </w:rPr>
            </m:ctrlPr>
          </m:e>
          <m:sub>
            <m:r>
              <m:rPr>
                <m:sty m:val="p"/>
              </m:rPr>
              <w:rPr>
                <w:rFonts w:ascii="Cambria Math" w:hAnsi="Cambria Math"/>
                <w:szCs w:val="20"/>
              </w:rPr>
              <m:t>ref</m:t>
            </m:r>
            <m:ctrlPr>
              <w:rPr>
                <w:rFonts w:ascii="Cambria Math" w:hAnsi="Cambria Math"/>
                <w:szCs w:val="20"/>
              </w:rPr>
            </m:ctrlPr>
          </m:sub>
        </m:sSub>
        <m:r>
          <m:rPr>
            <m:sty m:val="p"/>
          </m:rPr>
          <w:rPr>
            <w:rFonts w:ascii="Cambria Math" w:hAnsi="Cambria Math"/>
            <w:szCs w:val="20"/>
          </w:rPr>
          <m:t>τ</m:t>
        </m:r>
        <w:bookmarkEnd w:id="85"/>
        <m:r>
          <m:rPr>
            <m:sty m:val="p"/>
          </m:rPr>
          <w:rPr>
            <w:rFonts w:ascii="Cambria Math" w:hAnsi="Cambria Math"/>
            <w:szCs w:val="20"/>
          </w:rPr>
          <m:t xml:space="preserve">)=±1 </m:t>
        </m:r>
      </m:oMath>
      <w:r>
        <w:rPr>
          <w:rFonts w:hint="eastAsia" w:hAnsi="Cambria Math"/>
          <w:szCs w:val="20"/>
        </w:rPr>
        <w:t xml:space="preserve">. Therefore, </w:t>
      </w:r>
    </w:p>
    <w:p>
      <w:pPr>
        <w:spacing w:before="120" w:line="276" w:lineRule="auto"/>
        <w:rPr>
          <w:szCs w:val="20"/>
        </w:rPr>
      </w:pPr>
      <m:oMathPara>
        <m:oMath>
          <m:sSub>
            <w:bookmarkStart w:id="86" w:name="OLE_LINK58"/>
            <m:sSubPr>
              <m:ctrlPr>
                <w:rPr>
                  <w:rFonts w:ascii="Cambria Math" w:hAnsi="Cambria Math"/>
                  <w:szCs w:val="20"/>
                </w:rPr>
              </m:ctrlPr>
            </m:sSubPr>
            <m:e>
              <m:r>
                <m:rPr>
                  <m:sty m:val="p"/>
                </m:rPr>
                <w:rPr>
                  <w:rFonts w:ascii="Cambria Math"/>
                  <w:szCs w:val="20"/>
                </w:rPr>
                <m:t>y</m:t>
              </m:r>
              <m:ctrlPr>
                <w:rPr>
                  <w:rFonts w:ascii="Cambria Math" w:hAnsi="Cambria Math"/>
                  <w:szCs w:val="20"/>
                </w:rPr>
              </m:ctrlPr>
            </m:e>
            <m:sub>
              <m:r>
                <m:rPr>
                  <m:sty m:val="p"/>
                </m:rPr>
                <w:rPr>
                  <w:rFonts w:ascii="Cambria Math"/>
                  <w:szCs w:val="20"/>
                </w:rPr>
                <m:t>1</m:t>
              </m:r>
              <m:ctrlPr>
                <w:rPr>
                  <w:rFonts w:ascii="Cambria Math" w:hAnsi="Cambria Math"/>
                  <w:szCs w:val="20"/>
                </w:rPr>
              </m:ctrlPr>
            </m:sub>
          </m:sSub>
          <m:r>
            <m:rPr>
              <m:sty m:val="p"/>
            </m:rPr>
            <w:rPr>
              <w:rFonts w:ascii="Cambria Math" w:hAnsi="Cambria Math"/>
              <w:szCs w:val="20"/>
            </w:rPr>
            <m:t xml:space="preserve">(f) =± </m:t>
          </m:r>
          <m:sSup>
            <m:sSupPr>
              <m:ctrlPr>
                <w:rPr>
                  <w:rFonts w:ascii="Cambria Math" w:hAnsi="Cambria Math"/>
                  <w:szCs w:val="20"/>
                </w:rPr>
              </m:ctrlPr>
            </m:sSupPr>
            <m:e>
              <m:r>
                <m:rPr>
                  <m:sty m:val="p"/>
                </m:rPr>
                <w:rPr>
                  <w:rFonts w:ascii="Cambria Math" w:hAnsi="Cambria Math"/>
                  <w:szCs w:val="20"/>
                </w:rPr>
                <m:t>A</m:t>
              </m:r>
              <m:ctrlPr>
                <w:rPr>
                  <w:rFonts w:ascii="Cambria Math" w:hAnsi="Cambria Math"/>
                  <w:szCs w:val="20"/>
                </w:rPr>
              </m:ctrlPr>
            </m:e>
            <m:sup>
              <m:r>
                <m:rPr>
                  <m:sty m:val="p"/>
                </m:rPr>
                <w:rPr>
                  <w:rFonts w:ascii="Cambria Math" w:hAnsi="Cambria Math"/>
                  <w:szCs w:val="20"/>
                </w:rPr>
                <m:t>2</m:t>
              </m:r>
              <m:ctrlPr>
                <w:rPr>
                  <w:rFonts w:ascii="Cambria Math" w:hAnsi="Cambria Math"/>
                  <w:szCs w:val="20"/>
                </w:rPr>
              </m:ctrlPr>
            </m:sup>
          </m:sSup>
          <m:r>
            <m:rPr>
              <m:sty m:val="p"/>
            </m:rPr>
            <w:rPr>
              <w:rFonts w:ascii="Cambria Math" w:hAnsi="Cambria Math"/>
              <w:szCs w:val="20"/>
            </w:rPr>
            <m:t>/2×sin(</m:t>
          </m:r>
          <w:bookmarkStart w:id="87" w:name="OLE_LINK56"/>
          <m:r>
            <m:rPr>
              <m:sty m:val="p"/>
            </m:rPr>
            <w:rPr>
              <w:rFonts w:ascii="Cambria Math" w:hAnsi="Cambria Math"/>
              <w:szCs w:val="20"/>
            </w:rPr>
            <m:t>2πfτ</m:t>
          </m:r>
          <w:bookmarkEnd w:id="87"/>
          <m:r>
            <m:rPr>
              <m:sty m:val="p"/>
            </m:rPr>
            <w:rPr>
              <w:rFonts w:ascii="Cambria Math" w:hAnsi="Cambria Math"/>
              <w:szCs w:val="20"/>
            </w:rPr>
            <m:t>)</m:t>
          </m:r>
        </m:oMath>
      </m:oMathPara>
      <w:bookmarkEnd w:id="86"/>
    </w:p>
    <w:p>
      <w:pPr>
        <w:spacing w:before="120" w:line="276" w:lineRule="auto"/>
        <w:rPr>
          <w:szCs w:val="20"/>
        </w:rPr>
      </w:pPr>
      <w:r>
        <w:rPr>
          <w:rFonts w:hint="eastAsia"/>
          <w:szCs w:val="20"/>
        </w:rPr>
        <w:t xml:space="preserve">Assumption 2: If </w:t>
      </w:r>
      <m:oMath>
        <m:r>
          <m:rPr>
            <m:sty m:val="p"/>
          </m:rPr>
          <w:rPr>
            <w:rFonts w:ascii="Cambria Math" w:hAnsi="Cambria Math"/>
            <w:szCs w:val="20"/>
          </w:rPr>
          <m:t>2πfτ≪1, then sin(</m:t>
        </m:r>
        <w:bookmarkStart w:id="88" w:name="OLE_LINK57"/>
        <m:r>
          <m:rPr>
            <m:sty m:val="p"/>
          </m:rPr>
          <w:rPr>
            <w:rFonts w:ascii="Cambria Math" w:hAnsi="Cambria Math"/>
            <w:szCs w:val="20"/>
          </w:rPr>
          <m:t>2πfτ</m:t>
        </m:r>
        <w:bookmarkEnd w:id="88"/>
        <m:r>
          <m:rPr>
            <m:sty m:val="p"/>
          </m:rPr>
          <w:rPr>
            <w:rFonts w:ascii="Cambria Math" w:hAnsi="Cambria Math"/>
            <w:szCs w:val="20"/>
          </w:rPr>
          <m:t>)≈2πfτ</m:t>
        </m:r>
      </m:oMath>
      <w:r>
        <w:rPr>
          <w:rFonts w:hint="eastAsia" w:hAnsi="Cambria Math"/>
          <w:szCs w:val="20"/>
        </w:rPr>
        <w:t>. Therefore,</w:t>
      </w:r>
    </w:p>
    <w:p>
      <w:pPr>
        <w:spacing w:before="120" w:line="276" w:lineRule="auto"/>
        <w:jc w:val="center"/>
        <w:rPr>
          <w:rFonts w:hAnsi="Cambria Math"/>
          <w:szCs w:val="20"/>
        </w:rPr>
      </w:pPr>
      <m:oMath>
        <m:sSub>
          <m:sSubPr>
            <m:ctrlPr>
              <w:rPr>
                <w:rFonts w:ascii="Cambria Math" w:hAnsi="Cambria Math"/>
                <w:szCs w:val="20"/>
              </w:rPr>
            </m:ctrlPr>
          </m:sSubPr>
          <m:e>
            <m:r>
              <m:rPr>
                <m:sty m:val="p"/>
              </m:rPr>
              <w:rPr>
                <w:rFonts w:ascii="Cambria Math"/>
                <w:szCs w:val="20"/>
              </w:rPr>
              <m:t>y</m:t>
            </m:r>
            <m:ctrlPr>
              <w:rPr>
                <w:rFonts w:ascii="Cambria Math" w:hAnsi="Cambria Math"/>
                <w:szCs w:val="20"/>
              </w:rPr>
            </m:ctrlPr>
          </m:e>
          <m:sub>
            <m:r>
              <m:rPr>
                <m:sty m:val="p"/>
              </m:rPr>
              <w:rPr>
                <w:rFonts w:ascii="Cambria Math"/>
                <w:szCs w:val="20"/>
              </w:rPr>
              <m:t>1</m:t>
            </m:r>
            <m:ctrlPr>
              <w:rPr>
                <w:rFonts w:ascii="Cambria Math" w:hAnsi="Cambria Math"/>
                <w:szCs w:val="20"/>
              </w:rPr>
            </m:ctrlPr>
          </m:sub>
        </m:sSub>
        <m:r>
          <m:rPr>
            <m:sty m:val="p"/>
          </m:rPr>
          <w:rPr>
            <w:rFonts w:ascii="Cambria Math" w:hAnsi="Cambria Math"/>
            <w:szCs w:val="20"/>
          </w:rPr>
          <m:t>(f) ≈</m:t>
        </m:r>
        <w:bookmarkStart w:id="89" w:name="OLE_LINK59"/>
        <m:r>
          <m:rPr>
            <m:sty m:val="p"/>
          </m:rPr>
          <w:rPr>
            <w:rFonts w:ascii="Cambria Math" w:hAnsi="Cambria Math"/>
            <w:szCs w:val="20"/>
          </w:rPr>
          <m:t xml:space="preserve">± </m:t>
        </m:r>
        <m:sSup>
          <m:sSupPr>
            <m:ctrlPr>
              <w:rPr>
                <w:rFonts w:ascii="Cambria Math" w:hAnsi="Cambria Math"/>
                <w:szCs w:val="20"/>
              </w:rPr>
            </m:ctrlPr>
          </m:sSupPr>
          <m:e>
            <m:r>
              <m:rPr>
                <m:sty m:val="p"/>
              </m:rPr>
              <w:rPr>
                <w:rFonts w:ascii="Cambria Math" w:hAnsi="Cambria Math"/>
                <w:szCs w:val="20"/>
              </w:rPr>
              <m:t>A</m:t>
            </m:r>
            <m:ctrlPr>
              <w:rPr>
                <w:rFonts w:ascii="Cambria Math" w:hAnsi="Cambria Math"/>
                <w:szCs w:val="20"/>
              </w:rPr>
            </m:ctrlPr>
          </m:e>
          <m:sup>
            <m:r>
              <m:rPr>
                <m:sty m:val="p"/>
              </m:rPr>
              <w:rPr>
                <w:rFonts w:ascii="Cambria Math" w:hAnsi="Cambria Math"/>
                <w:szCs w:val="20"/>
              </w:rPr>
              <m:t>2</m:t>
            </m:r>
            <m:ctrlPr>
              <w:rPr>
                <w:rFonts w:ascii="Cambria Math" w:hAnsi="Cambria Math"/>
                <w:szCs w:val="20"/>
              </w:rPr>
            </m:ctrlPr>
          </m:sup>
        </m:sSup>
        <m:r>
          <m:rPr>
            <m:sty m:val="p"/>
          </m:rPr>
          <w:rPr>
            <w:rFonts w:ascii="Cambria Math" w:hAnsi="Cambria Math"/>
            <w:szCs w:val="20"/>
          </w:rPr>
          <m:t>/2×2πfτ</m:t>
        </m:r>
      </m:oMath>
      <w:r>
        <w:rPr>
          <w:rFonts w:hint="eastAsia" w:hAnsi="Cambria Math"/>
          <w:szCs w:val="20"/>
        </w:rPr>
        <w:t xml:space="preserve"> </w:t>
      </w:r>
      <w:bookmarkEnd w:id="89"/>
      <w:r>
        <w:rPr>
          <w:rFonts w:hint="eastAsia" w:hAnsi="Cambria Math"/>
          <w:szCs w:val="20"/>
        </w:rPr>
        <w:t xml:space="preserve">= </w:t>
      </w:r>
      <m:oMath>
        <m:r>
          <m:rPr>
            <m:sty m:val="p"/>
          </m:rPr>
          <w:rPr>
            <w:rFonts w:ascii="Cambria Math" w:hAnsi="Cambria Math"/>
            <w:szCs w:val="20"/>
          </w:rPr>
          <m:t xml:space="preserve">± </m:t>
        </m:r>
        <m:sSup>
          <m:sSupPr>
            <m:ctrlPr>
              <w:rPr>
                <w:rFonts w:ascii="Cambria Math" w:hAnsi="Cambria Math"/>
                <w:szCs w:val="20"/>
              </w:rPr>
            </m:ctrlPr>
          </m:sSupPr>
          <m:e>
            <m:r>
              <m:rPr>
                <m:sty m:val="p"/>
              </m:rPr>
              <w:rPr>
                <w:rFonts w:ascii="Cambria Math" w:hAnsi="Cambria Math"/>
                <w:szCs w:val="20"/>
              </w:rPr>
              <m:t>A</m:t>
            </m:r>
            <m:ctrlPr>
              <w:rPr>
                <w:rFonts w:ascii="Cambria Math" w:hAnsi="Cambria Math"/>
                <w:szCs w:val="20"/>
              </w:rPr>
            </m:ctrlPr>
          </m:e>
          <m:sup>
            <m:r>
              <m:rPr>
                <m:sty m:val="p"/>
              </m:rPr>
              <w:rPr>
                <w:rFonts w:ascii="Cambria Math" w:hAnsi="Cambria Math"/>
                <w:szCs w:val="20"/>
              </w:rPr>
              <m:t>2</m:t>
            </m:r>
            <m:ctrlPr>
              <w:rPr>
                <w:rFonts w:ascii="Cambria Math" w:hAnsi="Cambria Math"/>
                <w:szCs w:val="20"/>
              </w:rPr>
            </m:ctrlPr>
          </m:sup>
        </m:sSup>
        <m:r>
          <m:rPr>
            <m:sty m:val="p"/>
          </m:rPr>
          <w:rPr>
            <w:rFonts w:ascii="Cambria Math" w:hAnsi="Cambria Math"/>
            <w:szCs w:val="20"/>
          </w:rPr>
          <m:t>π∙τ∙</m:t>
        </m:r>
        <w:bookmarkStart w:id="90" w:name="OLE_LINK60"/>
        <m:r>
          <m:rPr>
            <m:sty m:val="p"/>
          </m:rPr>
          <w:rPr>
            <w:rFonts w:ascii="Cambria Math" w:hAnsi="Cambria Math"/>
            <w:szCs w:val="20"/>
          </w:rPr>
          <m:t>f</m:t>
        </m:r>
      </m:oMath>
      <w:bookmarkEnd w:id="90"/>
    </w:p>
    <w:p>
      <w:pPr>
        <w:spacing w:before="120" w:line="276" w:lineRule="auto"/>
        <w:rPr>
          <w:rFonts w:hAnsi="Cambria Math"/>
          <w:szCs w:val="20"/>
        </w:rPr>
      </w:pPr>
      <w:r>
        <w:rPr>
          <w:rFonts w:hint="eastAsia" w:hAnsi="Cambria Math"/>
          <w:szCs w:val="20"/>
        </w:rPr>
        <w:t xml:space="preserve">So based on Assumption 1 and Assumption 2, </w:t>
      </w:r>
      <m:oMath>
        <m:sSub>
          <m:sSubPr>
            <m:ctrlPr>
              <w:rPr>
                <w:rFonts w:ascii="Cambria Math" w:hAnsi="Cambria Math"/>
                <w:szCs w:val="20"/>
              </w:rPr>
            </m:ctrlPr>
          </m:sSubPr>
          <m:e>
            <m:r>
              <m:rPr>
                <m:sty m:val="p"/>
              </m:rPr>
              <w:rPr>
                <w:rFonts w:ascii="Cambria Math"/>
                <w:szCs w:val="20"/>
              </w:rPr>
              <m:t>y</m:t>
            </m:r>
            <m:ctrlPr>
              <w:rPr>
                <w:rFonts w:ascii="Cambria Math" w:hAnsi="Cambria Math"/>
                <w:szCs w:val="20"/>
              </w:rPr>
            </m:ctrlPr>
          </m:e>
          <m:sub>
            <m:r>
              <m:rPr>
                <m:sty m:val="p"/>
              </m:rPr>
              <w:rPr>
                <w:rFonts w:ascii="Cambria Math"/>
                <w:szCs w:val="20"/>
              </w:rPr>
              <m:t>1</m:t>
            </m:r>
            <m:ctrlPr>
              <w:rPr>
                <w:rFonts w:ascii="Cambria Math" w:hAnsi="Cambria Math"/>
                <w:szCs w:val="20"/>
              </w:rPr>
            </m:ctrlPr>
          </m:sub>
        </m:sSub>
        <m:r>
          <m:rPr>
            <m:sty m:val="p"/>
          </m:rPr>
          <w:rPr>
            <w:rFonts w:ascii="Cambria Math" w:hAnsi="Cambria Math"/>
            <w:szCs w:val="20"/>
          </w:rPr>
          <m:t xml:space="preserve">(f) </m:t>
        </m:r>
      </m:oMath>
      <w:r>
        <w:rPr>
          <w:rFonts w:hint="eastAsia" w:hAnsi="Cambria Math"/>
          <w:szCs w:val="20"/>
        </w:rPr>
        <w:t>becomes a linear function of frequency carrier</w:t>
      </w:r>
      <m:oMath>
        <m:r>
          <m:rPr>
            <m:sty m:val="p"/>
          </m:rPr>
          <w:rPr>
            <w:rFonts w:ascii="Cambria Math" w:hAnsi="Cambria Math"/>
            <w:szCs w:val="20"/>
          </w:rPr>
          <m:t xml:space="preserve"> f</m:t>
        </m:r>
      </m:oMath>
      <w:r>
        <w:rPr>
          <w:rFonts w:hint="eastAsia" w:hAnsi="Cambria Math"/>
          <w:szCs w:val="20"/>
        </w:rPr>
        <w:t>.</w:t>
      </w:r>
    </w:p>
    <w:p>
      <w:pPr>
        <w:spacing w:before="120" w:line="276" w:lineRule="auto"/>
        <w:rPr>
          <w:rFonts w:hAnsi="Cambria Math"/>
          <w:szCs w:val="20"/>
        </w:rPr>
      </w:pPr>
      <w:r>
        <w:rPr>
          <w:rFonts w:hint="eastAsia" w:hAnsi="Cambria Math"/>
          <w:b/>
          <w:bCs/>
          <w:i/>
          <w:iCs/>
          <w:szCs w:val="20"/>
        </w:rPr>
        <w:t xml:space="preserve">Observation 4: Regarding quadrature frequency </w:t>
      </w:r>
      <w:r>
        <w:rPr>
          <w:rFonts w:hAnsi="Cambria Math"/>
          <w:b/>
          <w:bCs/>
          <w:i/>
          <w:iCs/>
          <w:szCs w:val="20"/>
        </w:rPr>
        <w:t>discriminator</w:t>
      </w:r>
      <w:r>
        <w:rPr>
          <w:rFonts w:hint="eastAsia"/>
          <w:b/>
          <w:bCs/>
          <w:i/>
          <w:iCs/>
          <w:szCs w:val="20"/>
        </w:rPr>
        <w:t>, in order to get a</w:t>
      </w:r>
      <w:r>
        <w:rPr>
          <w:rFonts w:hint="eastAsia" w:hAnsi="Cambria Math"/>
          <w:b/>
          <w:bCs/>
          <w:i/>
          <w:iCs/>
          <w:szCs w:val="20"/>
        </w:rPr>
        <w:t xml:space="preserve"> good performance </w:t>
      </w:r>
      <w:r>
        <w:rPr>
          <w:rFonts w:hAnsi="Cambria Math"/>
          <w:b/>
          <w:bCs/>
          <w:i/>
          <w:iCs/>
          <w:szCs w:val="20"/>
        </w:rPr>
        <w:t>of</w:t>
      </w:r>
      <w:r>
        <w:rPr>
          <w:rFonts w:hint="eastAsia" w:hAnsi="Cambria Math"/>
          <w:b/>
          <w:bCs/>
          <w:i/>
          <w:iCs/>
          <w:szCs w:val="20"/>
        </w:rPr>
        <w:t xml:space="preserve"> FM to AM</w:t>
      </w:r>
      <w:r>
        <w:rPr>
          <w:rFonts w:hAnsi="Cambria Math"/>
          <w:b/>
          <w:bCs/>
          <w:i/>
          <w:iCs/>
          <w:szCs w:val="20"/>
        </w:rPr>
        <w:t xml:space="preserve"> conversion</w:t>
      </w:r>
      <w:r>
        <w:rPr>
          <w:rFonts w:hint="eastAsia" w:hAnsi="Cambria Math"/>
          <w:b/>
          <w:bCs/>
          <w:i/>
          <w:iCs/>
          <w:szCs w:val="20"/>
        </w:rPr>
        <w:t>, value of phase shift,</w:t>
      </w:r>
      <m:oMath>
        <m:r>
          <m:rPr>
            <m:sty m:val="bi"/>
          </m:rPr>
          <w:rPr>
            <w:rFonts w:ascii="Cambria Math" w:hAnsi="Cambria Math"/>
            <w:szCs w:val="20"/>
          </w:rPr>
          <m:t>τ</m:t>
        </m:r>
      </m:oMath>
      <w:r>
        <w:rPr>
          <w:rFonts w:hint="eastAsia" w:hAnsi="Cambria Math"/>
          <w:b/>
          <w:bCs/>
          <w:i/>
          <w:iCs/>
          <w:szCs w:val="20"/>
        </w:rPr>
        <w:t>, should be carefully selected to make</w:t>
      </w:r>
      <w:r>
        <w:rPr>
          <w:rFonts w:hAnsi="Cambria Math"/>
          <w:b/>
          <w:bCs/>
          <w:i/>
          <w:iCs/>
          <w:szCs w:val="20"/>
        </w:rPr>
        <w:t xml:space="preserve"> sure</w:t>
      </w:r>
      <w:r>
        <w:rPr>
          <w:rFonts w:hint="eastAsia" w:hAnsi="Cambria Math"/>
          <w:b/>
          <w:bCs/>
          <w:i/>
          <w:iCs/>
          <w:szCs w:val="20"/>
        </w:rPr>
        <w:t xml:space="preserve"> </w:t>
      </w:r>
      <m:oMath>
        <m:r>
          <m:rPr>
            <m:sty m:val="bi"/>
          </m:rPr>
          <w:rPr>
            <w:rFonts w:ascii="Cambria Math" w:hAnsi="Cambria Math"/>
            <w:szCs w:val="20"/>
          </w:rPr>
          <m:t>cos(2π</m:t>
        </m:r>
        <m:sSub>
          <m:sSubPr>
            <m:ctrlPr>
              <w:rPr>
                <w:rFonts w:ascii="Cambria Math" w:hAnsi="Cambria Math"/>
                <w:b/>
                <w:bCs/>
                <w:i/>
                <w:iCs/>
                <w:szCs w:val="20"/>
              </w:rPr>
            </m:ctrlPr>
          </m:sSubPr>
          <m:e>
            <m:r>
              <m:rPr>
                <m:sty m:val="bi"/>
              </m:rPr>
              <w:rPr>
                <w:rFonts w:ascii="Cambria Math" w:hAnsi="Cambria Math"/>
                <w:szCs w:val="20"/>
              </w:rPr>
              <m:t>f</m:t>
            </m:r>
            <m:ctrlPr>
              <w:rPr>
                <w:rFonts w:ascii="Cambria Math" w:hAnsi="Cambria Math"/>
                <w:b/>
                <w:bCs/>
                <w:i/>
                <w:iCs/>
                <w:szCs w:val="20"/>
              </w:rPr>
            </m:ctrlPr>
          </m:e>
          <m:sub>
            <m:r>
              <m:rPr>
                <m:sty m:val="bi"/>
              </m:rPr>
              <w:rPr>
                <w:rFonts w:ascii="Cambria Math" w:hAnsi="Cambria Math"/>
                <w:szCs w:val="20"/>
              </w:rPr>
              <m:t>ref</m:t>
            </m:r>
            <m:ctrlPr>
              <w:rPr>
                <w:rFonts w:ascii="Cambria Math" w:hAnsi="Cambria Math"/>
                <w:b/>
                <w:bCs/>
                <w:i/>
                <w:iCs/>
                <w:szCs w:val="20"/>
              </w:rPr>
            </m:ctrlPr>
          </m:sub>
        </m:sSub>
        <m:r>
          <m:rPr>
            <m:sty m:val="bi"/>
          </m:rPr>
          <w:rPr>
            <w:rFonts w:ascii="Cambria Math" w:hAnsi="Cambria Math"/>
            <w:szCs w:val="20"/>
          </w:rPr>
          <m:t>τ)=0</m:t>
        </m:r>
      </m:oMath>
      <w:r>
        <w:rPr>
          <w:rFonts w:hint="eastAsia" w:hAnsi="Cambria Math"/>
          <w:b/>
          <w:bCs/>
          <w:i/>
          <w:iCs/>
          <w:szCs w:val="20"/>
        </w:rPr>
        <w:t xml:space="preserve"> and </w:t>
      </w:r>
      <m:oMath>
        <m:r>
          <m:rPr>
            <m:sty m:val="bi"/>
          </m:rPr>
          <w:rPr>
            <w:rFonts w:ascii="Cambria Math" w:hAnsi="Cambria Math"/>
            <w:szCs w:val="20"/>
          </w:rPr>
          <m:t>2πfτ≪1</m:t>
        </m:r>
      </m:oMath>
      <w:r>
        <w:rPr>
          <w:rFonts w:hint="eastAsia" w:hAnsi="Cambria Math"/>
          <w:b/>
          <w:bCs/>
          <w:i/>
          <w:iCs/>
          <w:szCs w:val="20"/>
        </w:rPr>
        <w:t>.</w:t>
      </w:r>
    </w:p>
    <w:p>
      <w:pPr>
        <w:spacing w:before="120" w:line="276" w:lineRule="auto"/>
        <w:rPr>
          <w:rFonts w:hAnsi="Cambria Math"/>
          <w:szCs w:val="20"/>
        </w:rPr>
      </w:pPr>
      <w:r>
        <w:rPr>
          <w:rFonts w:hint="eastAsia" w:hAnsi="Cambria Math"/>
          <w:szCs w:val="20"/>
        </w:rPr>
        <w:t xml:space="preserve">For LP-WUS, in order to have significant power saving gain, ring oscillator may be used as the LO in LP-WUS receiver and PLL or FLL may not be supported. </w:t>
      </w:r>
      <w:bookmarkStart w:id="91" w:name="OLE_LINK69"/>
      <w:r>
        <w:rPr>
          <w:rFonts w:hint="eastAsia" w:hAnsi="Cambria Math"/>
          <w:szCs w:val="20"/>
        </w:rPr>
        <w:t xml:space="preserve">Considering the larger frequency drift of Ring oscillator, the reference frequency carrier generated by LO have obvious frequency offset, and thus the </w:t>
      </w:r>
      <w:r>
        <w:rPr>
          <w:rFonts w:hint="eastAsia"/>
          <w:szCs w:val="20"/>
        </w:rPr>
        <w:t xml:space="preserve">Assumption 1 of </w:t>
      </w:r>
      <m:oMath>
        <m:r>
          <m:rPr>
            <m:sty m:val="p"/>
          </m:rPr>
          <w:rPr>
            <w:rFonts w:ascii="Cambria Math" w:hAnsi="Cambria Math"/>
            <w:szCs w:val="20"/>
          </w:rPr>
          <m:t>cos(2π</m:t>
        </m:r>
        <m:sSub>
          <m:sSubPr>
            <m:ctrlPr>
              <w:rPr>
                <w:rFonts w:ascii="Cambria Math" w:hAnsi="Cambria Math"/>
                <w:szCs w:val="20"/>
              </w:rPr>
            </m:ctrlPr>
          </m:sSubPr>
          <m:e>
            <m:r>
              <m:rPr>
                <m:sty m:val="p"/>
              </m:rPr>
              <w:rPr>
                <w:rFonts w:ascii="Cambria Math" w:hAnsi="Cambria Math"/>
                <w:szCs w:val="20"/>
              </w:rPr>
              <m:t>f</m:t>
            </m:r>
            <m:ctrlPr>
              <w:rPr>
                <w:rFonts w:ascii="Cambria Math" w:hAnsi="Cambria Math"/>
                <w:szCs w:val="20"/>
              </w:rPr>
            </m:ctrlPr>
          </m:e>
          <m:sub>
            <m:r>
              <m:rPr>
                <m:sty m:val="p"/>
              </m:rPr>
              <w:rPr>
                <w:rFonts w:ascii="Cambria Math" w:hAnsi="Cambria Math"/>
                <w:szCs w:val="20"/>
              </w:rPr>
              <m:t>ref</m:t>
            </m:r>
            <m:ctrlPr>
              <w:rPr>
                <w:rFonts w:ascii="Cambria Math" w:hAnsi="Cambria Math"/>
                <w:szCs w:val="20"/>
              </w:rPr>
            </m:ctrlPr>
          </m:sub>
        </m:sSub>
        <m:r>
          <m:rPr>
            <m:sty m:val="p"/>
          </m:rPr>
          <w:rPr>
            <w:rFonts w:ascii="Cambria Math" w:hAnsi="Cambria Math"/>
            <w:szCs w:val="20"/>
          </w:rPr>
          <m:t>τ)=0</m:t>
        </m:r>
      </m:oMath>
      <w:r>
        <w:rPr>
          <w:rFonts w:hint="eastAsia" w:hAnsi="Cambria Math"/>
          <w:szCs w:val="20"/>
        </w:rPr>
        <w:t xml:space="preserve"> can not be guaranteed. Therefore, the performance from FM to AM</w:t>
      </w:r>
      <w:r>
        <w:rPr>
          <w:rFonts w:hAnsi="Cambria Math"/>
          <w:szCs w:val="20"/>
        </w:rPr>
        <w:t xml:space="preserve"> conversion</w:t>
      </w:r>
      <w:r>
        <w:rPr>
          <w:rFonts w:hint="eastAsia" w:hAnsi="Cambria Math"/>
          <w:szCs w:val="20"/>
        </w:rPr>
        <w:t xml:space="preserve"> will also be degraded.</w:t>
      </w:r>
      <w:bookmarkEnd w:id="91"/>
    </w:p>
    <w:p>
      <w:pPr>
        <w:spacing w:before="120" w:line="276" w:lineRule="auto"/>
        <w:rPr>
          <w:rFonts w:hAnsi="Cambria Math"/>
          <w:b/>
          <w:bCs/>
          <w:i/>
          <w:iCs/>
          <w:szCs w:val="20"/>
        </w:rPr>
      </w:pPr>
      <w:r>
        <w:rPr>
          <w:rFonts w:hint="eastAsia" w:hAnsi="Cambria Math"/>
          <w:b/>
          <w:bCs/>
          <w:i/>
          <w:iCs/>
          <w:szCs w:val="20"/>
        </w:rPr>
        <w:t>Observation 5:</w:t>
      </w:r>
      <w:bookmarkStart w:id="92" w:name="OLE_LINK24"/>
      <w:r>
        <w:rPr>
          <w:rFonts w:hint="eastAsia" w:hAnsi="Cambria Math"/>
          <w:b/>
          <w:bCs/>
          <w:i/>
          <w:iCs/>
          <w:szCs w:val="20"/>
        </w:rPr>
        <w:t xml:space="preserve"> For FSK receiver using </w:t>
      </w:r>
      <w:bookmarkStart w:id="93" w:name="OLE_LINK74"/>
      <w:r>
        <w:rPr>
          <w:rFonts w:hint="eastAsia"/>
          <w:b/>
          <w:bCs/>
          <w:i/>
          <w:iCs/>
        </w:rPr>
        <w:t xml:space="preserve">quadrature frequency </w:t>
      </w:r>
      <w:r>
        <w:rPr>
          <w:b/>
          <w:bCs/>
          <w:i/>
          <w:iCs/>
          <w:szCs w:val="20"/>
        </w:rPr>
        <w:t>discriminator</w:t>
      </w:r>
      <w:bookmarkEnd w:id="92"/>
      <w:bookmarkEnd w:id="93"/>
      <w:r>
        <w:rPr>
          <w:rFonts w:hint="eastAsia"/>
          <w:b/>
          <w:bCs/>
          <w:i/>
          <w:iCs/>
          <w:szCs w:val="20"/>
        </w:rPr>
        <w:t xml:space="preserve">, the reception </w:t>
      </w:r>
      <w:r>
        <w:rPr>
          <w:rFonts w:hint="eastAsia" w:hAnsi="Cambria Math"/>
          <w:b/>
          <w:bCs/>
          <w:i/>
          <w:iCs/>
          <w:szCs w:val="20"/>
        </w:rPr>
        <w:t>performance will be degraded if lower power consumption oscillator, e.g., ring oscillator, is used as LO since the large frequency drift of the LO lead</w:t>
      </w:r>
      <w:r>
        <w:rPr>
          <w:rFonts w:hAnsi="Cambria Math"/>
          <w:b/>
          <w:bCs/>
          <w:i/>
          <w:iCs/>
          <w:szCs w:val="20"/>
        </w:rPr>
        <w:t>s</w:t>
      </w:r>
      <w:r>
        <w:rPr>
          <w:rFonts w:hint="eastAsia" w:hAnsi="Cambria Math"/>
          <w:b/>
          <w:bCs/>
          <w:i/>
          <w:iCs/>
          <w:szCs w:val="20"/>
        </w:rPr>
        <w:t xml:space="preserve"> to a non-linear transfer from FM to AM by </w:t>
      </w:r>
      <w:r>
        <w:rPr>
          <w:rFonts w:hint="eastAsia"/>
          <w:b/>
          <w:bCs/>
          <w:i/>
          <w:iCs/>
        </w:rPr>
        <w:t xml:space="preserve">quadrature frequency </w:t>
      </w:r>
      <w:r>
        <w:rPr>
          <w:b/>
          <w:bCs/>
          <w:i/>
          <w:iCs/>
          <w:szCs w:val="20"/>
        </w:rPr>
        <w:t>discriminator</w:t>
      </w:r>
      <w:r>
        <w:rPr>
          <w:rFonts w:hint="eastAsia"/>
          <w:b/>
          <w:bCs/>
          <w:i/>
          <w:iCs/>
          <w:szCs w:val="20"/>
        </w:rPr>
        <w:t>.</w:t>
      </w:r>
    </w:p>
    <w:bookmarkEnd w:id="82"/>
    <w:p>
      <w:pPr>
        <w:spacing w:before="120" w:line="276" w:lineRule="auto"/>
        <w:rPr>
          <w:b/>
          <w:bCs/>
        </w:rPr>
      </w:pPr>
      <w:bookmarkStart w:id="94" w:name="OLE_LINK81"/>
      <w:r>
        <w:rPr>
          <w:rFonts w:hint="eastAsia"/>
          <w:b/>
          <w:bCs/>
          <w:i/>
          <w:iCs/>
        </w:rPr>
        <w:t xml:space="preserve">Proposal 3: </w:t>
      </w:r>
      <w:r>
        <w:rPr>
          <w:rFonts w:hint="eastAsia" w:hAnsi="Cambria Math"/>
          <w:b/>
          <w:bCs/>
          <w:i/>
          <w:iCs/>
          <w:szCs w:val="20"/>
        </w:rPr>
        <w:t>For FSK receiver, it is proposed to de-prioritize the following receiver architectures for LP-WUS.</w:t>
      </w:r>
    </w:p>
    <w:p>
      <w:pPr>
        <w:numPr>
          <w:ilvl w:val="0"/>
          <w:numId w:val="14"/>
        </w:numPr>
        <w:spacing w:before="120" w:line="276" w:lineRule="auto"/>
        <w:rPr>
          <w:b/>
          <w:bCs/>
          <w:i/>
          <w:iCs/>
        </w:rPr>
      </w:pPr>
      <w:r>
        <w:rPr>
          <w:rFonts w:hint="eastAsia"/>
          <w:b/>
          <w:bCs/>
          <w:i/>
          <w:iCs/>
        </w:rPr>
        <w:t>Single-SC FSK;</w:t>
      </w:r>
    </w:p>
    <w:p>
      <w:pPr>
        <w:numPr>
          <w:ilvl w:val="0"/>
          <w:numId w:val="14"/>
        </w:numPr>
        <w:spacing w:before="120" w:line="276" w:lineRule="auto"/>
        <w:rPr>
          <w:b/>
          <w:bCs/>
          <w:i/>
          <w:iCs/>
        </w:rPr>
      </w:pPr>
      <w:r>
        <w:rPr>
          <w:rFonts w:hint="eastAsia"/>
          <w:b/>
          <w:bCs/>
          <w:i/>
          <w:iCs/>
        </w:rPr>
        <w:t>FSK with FM to AM conversion;</w:t>
      </w:r>
    </w:p>
    <w:bookmarkEnd w:id="94"/>
    <w:p>
      <w:pPr>
        <w:pStyle w:val="3"/>
        <w:rPr>
          <w:lang w:val="en-US"/>
        </w:rPr>
      </w:pPr>
      <w:r>
        <w:rPr>
          <w:rFonts w:hint="eastAsia"/>
          <w:lang w:val="en-US"/>
        </w:rPr>
        <w:t>OFDM receiver</w:t>
      </w:r>
    </w:p>
    <w:p>
      <w:pPr>
        <w:spacing w:before="120" w:line="276" w:lineRule="auto"/>
        <w:rPr>
          <w:szCs w:val="20"/>
        </w:rPr>
      </w:pPr>
      <w:r>
        <w:rPr>
          <w:rFonts w:hint="eastAsia"/>
        </w:rPr>
        <w:t xml:space="preserve">For OFDM receiver </w:t>
      </w:r>
      <w:r>
        <w:rPr>
          <w:szCs w:val="20"/>
        </w:rPr>
        <w:t>architecture</w:t>
      </w:r>
      <w:r>
        <w:rPr>
          <w:rFonts w:hint="eastAsia"/>
        </w:rPr>
        <w:t xml:space="preserve">, the detection method of baseband processing includes </w:t>
      </w:r>
      <w:bookmarkStart w:id="95" w:name="OLE_LINK6"/>
      <w:r>
        <w:rPr>
          <w:rFonts w:hint="eastAsia"/>
        </w:rPr>
        <w:t>sequence-based correlation in frequency domain</w:t>
      </w:r>
      <w:bookmarkEnd w:id="95"/>
      <w:r>
        <w:rPr>
          <w:rFonts w:hint="eastAsia"/>
        </w:rPr>
        <w:t xml:space="preserve"> (with FFT) and in time domain (without FFT). </w:t>
      </w:r>
      <w:r>
        <w:t>Regardless</w:t>
      </w:r>
      <w:r>
        <w:rPr>
          <w:rFonts w:hint="eastAsia"/>
        </w:rPr>
        <w:t xml:space="preserve"> which baseband processing is used, it always needs to receive an additional part of signal (i.e. both I and Q part of a complex signal) compared with OOK receiver which only needs to receive the real part of signal. In last meeting, </w:t>
      </w:r>
      <w:r>
        <w:rPr>
          <w:rFonts w:hint="eastAsia"/>
          <w:szCs w:val="20"/>
        </w:rPr>
        <w:t>o</w:t>
      </w:r>
      <w:r>
        <w:rPr>
          <w:szCs w:val="20"/>
        </w:rPr>
        <w:t xml:space="preserve">ne example diagram </w:t>
      </w:r>
      <w:r>
        <w:rPr>
          <w:rFonts w:hint="eastAsia"/>
          <w:szCs w:val="20"/>
        </w:rPr>
        <w:t xml:space="preserve">to use </w:t>
      </w:r>
      <w:r>
        <w:rPr>
          <w:szCs w:val="20"/>
        </w:rPr>
        <w:t>Goertzel filters as an alternative for FFT</w:t>
      </w:r>
      <w:r>
        <w:rPr>
          <w:rFonts w:hint="eastAsia"/>
          <w:szCs w:val="20"/>
        </w:rPr>
        <w:t xml:space="preserve"> is discussed. In our views, f</w:t>
      </w:r>
      <w:r>
        <w:rPr>
          <w:rFonts w:hint="eastAsia"/>
        </w:rPr>
        <w:t xml:space="preserve">or the OFDM receiver with correlation in frequency domain, the hardware components with higher accuracy are needed to reduce the impacts on time/frequency error as long as there is a demand for FFT transformation. </w:t>
      </w:r>
      <w:r>
        <w:rPr>
          <w:rFonts w:hint="eastAsia"/>
          <w:szCs w:val="20"/>
        </w:rPr>
        <w:t>O</w:t>
      </w:r>
      <w:r>
        <w:rPr>
          <w:szCs w:val="20"/>
        </w:rPr>
        <w:t>ne example diagram with time domain correlator (without FFT) for LP-WUS</w:t>
      </w:r>
      <w:r>
        <w:rPr>
          <w:color w:val="FF0000"/>
          <w:szCs w:val="20"/>
        </w:rPr>
        <w:t xml:space="preserve"> </w:t>
      </w:r>
      <w:r>
        <w:rPr>
          <w:szCs w:val="20"/>
        </w:rPr>
        <w:t xml:space="preserve">detection is shown </w:t>
      </w:r>
      <w:r>
        <w:rPr>
          <w:rFonts w:hint="eastAsia"/>
          <w:szCs w:val="20"/>
        </w:rPr>
        <w:t>in Figure 6.</w:t>
      </w:r>
      <w:r>
        <w:rPr>
          <w:szCs w:val="20"/>
        </w:rPr>
        <w:t xml:space="preserve"> </w:t>
      </w:r>
      <w:r>
        <w:rPr>
          <w:rFonts w:hint="eastAsia"/>
          <w:szCs w:val="20"/>
        </w:rPr>
        <w:t xml:space="preserve">The advantages and disadvantages for OFDM receiver </w:t>
      </w:r>
      <w:r>
        <w:rPr>
          <w:szCs w:val="20"/>
        </w:rPr>
        <w:t>architecture</w:t>
      </w:r>
      <w:r>
        <w:rPr>
          <w:rFonts w:hint="eastAsia"/>
          <w:szCs w:val="20"/>
        </w:rPr>
        <w:t xml:space="preserve"> are analyzed.</w:t>
      </w:r>
    </w:p>
    <w:p>
      <w:pPr>
        <w:spacing w:before="120" w:line="276" w:lineRule="auto"/>
        <w:jc w:val="center"/>
        <w:rPr>
          <w:szCs w:val="20"/>
        </w:rPr>
      </w:pPr>
      <w:r>
        <w:rPr>
          <w:szCs w:val="20"/>
        </w:rPr>
        <w:drawing>
          <wp:inline distT="0" distB="0" distL="0" distR="0">
            <wp:extent cx="2695575" cy="987425"/>
            <wp:effectExtent l="0" t="0" r="9525" b="3175"/>
            <wp:docPr id="5" name="Picture 8" descr="A picture containing line, diagram, font,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8" descr="A picture containing line, diagram, font, text&#10;&#10;Description automatically generated"/>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2704207" cy="990982"/>
                    </a:xfrm>
                    <a:prstGeom prst="rect">
                      <a:avLst/>
                    </a:prstGeom>
                    <a:noFill/>
                    <a:ln>
                      <a:noFill/>
                    </a:ln>
                  </pic:spPr>
                </pic:pic>
              </a:graphicData>
            </a:graphic>
          </wp:inline>
        </w:drawing>
      </w:r>
    </w:p>
    <w:p>
      <w:pPr>
        <w:spacing w:before="120" w:line="276" w:lineRule="auto"/>
        <w:jc w:val="center"/>
        <w:rPr>
          <w:szCs w:val="20"/>
        </w:rPr>
      </w:pPr>
      <w:r>
        <w:rPr>
          <w:rFonts w:hint="eastAsia"/>
          <w:szCs w:val="20"/>
        </w:rPr>
        <w:t xml:space="preserve">Figure 6. </w:t>
      </w:r>
      <w:r>
        <w:rPr>
          <w:szCs w:val="20"/>
        </w:rPr>
        <w:t>example diagram with time domain correlator (without FFT) for LP-WUS</w:t>
      </w:r>
      <w:r>
        <w:rPr>
          <w:color w:val="FF0000"/>
          <w:szCs w:val="20"/>
        </w:rPr>
        <w:t xml:space="preserve"> </w:t>
      </w:r>
      <w:r>
        <w:rPr>
          <w:szCs w:val="20"/>
        </w:rPr>
        <w:t>detection</w:t>
      </w:r>
    </w:p>
    <w:p>
      <w:pPr>
        <w:spacing w:before="120" w:line="276" w:lineRule="auto"/>
      </w:pPr>
      <w:bookmarkStart w:id="96" w:name="OLE_LINK11"/>
      <w:r>
        <w:rPr>
          <w:rFonts w:hint="eastAsia"/>
        </w:rPr>
        <w:t xml:space="preserve">The advantages of OFDM receiver with FFT include </w:t>
      </w:r>
      <w:bookmarkEnd w:id="96"/>
      <w:r>
        <w:rPr>
          <w:rFonts w:hint="eastAsia"/>
        </w:rPr>
        <w:t xml:space="preserve">higher spectrum efficiency and capability of resisting multi-path interference and frequency selective fading. The disadvantages of OFDM receiver with FFT (i.e. sequence-based correlation in frequency domain) include </w:t>
      </w:r>
    </w:p>
    <w:p>
      <w:pPr>
        <w:numPr>
          <w:ilvl w:val="0"/>
          <w:numId w:val="15"/>
        </w:numPr>
        <w:spacing w:before="120" w:line="276" w:lineRule="auto"/>
      </w:pPr>
      <w:r>
        <w:rPr>
          <w:rFonts w:hint="eastAsia"/>
          <w:szCs w:val="20"/>
        </w:rPr>
        <w:t xml:space="preserve">detection performance is </w:t>
      </w:r>
      <w:r>
        <w:rPr>
          <w:szCs w:val="20"/>
        </w:rPr>
        <w:t xml:space="preserve">severely </w:t>
      </w:r>
      <w:r>
        <w:rPr>
          <w:rFonts w:hint="eastAsia"/>
          <w:szCs w:val="20"/>
        </w:rPr>
        <w:t xml:space="preserve">degraded </w:t>
      </w:r>
      <w:bookmarkStart w:id="97" w:name="OLE_LINK7"/>
      <w:r>
        <w:rPr>
          <w:rFonts w:hint="eastAsia"/>
          <w:szCs w:val="20"/>
        </w:rPr>
        <w:t xml:space="preserve">for the case that </w:t>
      </w:r>
      <w:bookmarkEnd w:id="97"/>
      <w:r>
        <w:rPr>
          <w:rFonts w:hint="eastAsia"/>
          <w:szCs w:val="20"/>
        </w:rPr>
        <w:t xml:space="preserve">time error </w:t>
      </w:r>
      <w:r>
        <w:rPr>
          <w:szCs w:val="20"/>
        </w:rPr>
        <w:t>is l</w:t>
      </w:r>
      <w:r>
        <w:rPr>
          <w:rFonts w:hint="eastAsia"/>
          <w:szCs w:val="20"/>
        </w:rPr>
        <w:t>arger</w:t>
      </w:r>
      <w:r>
        <w:rPr>
          <w:szCs w:val="20"/>
        </w:rPr>
        <w:t xml:space="preserve"> than</w:t>
      </w:r>
      <w:r>
        <w:rPr>
          <w:rFonts w:hint="eastAsia"/>
          <w:szCs w:val="20"/>
        </w:rPr>
        <w:t xml:space="preserve"> CP</w:t>
      </w:r>
      <w:r>
        <w:rPr>
          <w:szCs w:val="20"/>
        </w:rPr>
        <w:t xml:space="preserve"> length</w:t>
      </w:r>
      <w:r>
        <w:rPr>
          <w:rFonts w:hint="eastAsia"/>
          <w:szCs w:val="20"/>
        </w:rPr>
        <w:t>;</w:t>
      </w:r>
    </w:p>
    <w:p>
      <w:pPr>
        <w:numPr>
          <w:ilvl w:val="0"/>
          <w:numId w:val="15"/>
        </w:numPr>
        <w:spacing w:before="120" w:line="276" w:lineRule="auto"/>
      </w:pPr>
      <w:r>
        <w:rPr>
          <w:rFonts w:hint="eastAsia"/>
          <w:szCs w:val="20"/>
        </w:rPr>
        <w:t>detection performance is degraded when frequency error is up to 5ppm;</w:t>
      </w:r>
    </w:p>
    <w:p>
      <w:pPr>
        <w:numPr>
          <w:ilvl w:val="0"/>
          <w:numId w:val="15"/>
        </w:numPr>
        <w:spacing w:before="120" w:line="276" w:lineRule="auto"/>
      </w:pPr>
      <w:r>
        <w:rPr>
          <w:rFonts w:hint="eastAsia"/>
        </w:rPr>
        <w:t>FFT block can lead to a larger power consumption.</w:t>
      </w:r>
    </w:p>
    <w:p>
      <w:pPr>
        <w:numPr>
          <w:ilvl w:val="0"/>
          <w:numId w:val="15"/>
        </w:numPr>
        <w:spacing w:before="120" w:line="276" w:lineRule="auto"/>
      </w:pPr>
      <w:r>
        <w:rPr>
          <w:rFonts w:hint="eastAsia"/>
        </w:rPr>
        <w:t>FFT block may require a large RAM memory size, and additional hardware design, which may cause large energy consumption and transition time and energy.</w:t>
      </w:r>
    </w:p>
    <w:p>
      <w:pPr>
        <w:spacing w:before="120" w:line="276" w:lineRule="auto"/>
      </w:pPr>
      <w:r>
        <w:rPr>
          <w:rFonts w:hint="eastAsia"/>
        </w:rPr>
        <w:t xml:space="preserve">The advantages of OFDM receiver without FFT include insensitive to time error and resistance to multi-path interference by using a suitable length of sliding window. The disadvantages of OFDM receiver without FFT (i.e. sequence-based correlation in </w:t>
      </w:r>
      <w:r>
        <w:t>time</w:t>
      </w:r>
      <w:r>
        <w:rPr>
          <w:rFonts w:hint="eastAsia"/>
        </w:rPr>
        <w:t xml:space="preserve"> domain) include </w:t>
      </w:r>
    </w:p>
    <w:p>
      <w:pPr>
        <w:numPr>
          <w:ilvl w:val="0"/>
          <w:numId w:val="15"/>
        </w:numPr>
        <w:spacing w:before="120" w:line="276" w:lineRule="auto"/>
      </w:pPr>
      <w:r>
        <w:rPr>
          <w:rFonts w:hint="eastAsia"/>
          <w:szCs w:val="20"/>
        </w:rPr>
        <w:t>detection performance is seriously affected when frequency error is up to 10ppm;</w:t>
      </w:r>
    </w:p>
    <w:p>
      <w:pPr>
        <w:numPr>
          <w:ilvl w:val="0"/>
          <w:numId w:val="15"/>
        </w:numPr>
        <w:spacing w:before="120" w:line="276" w:lineRule="auto"/>
      </w:pPr>
      <w:r>
        <w:rPr>
          <w:rFonts w:hint="eastAsia"/>
        </w:rPr>
        <w:t>a large number of symbols and stored sequence is needed to carry a large payload size;</w:t>
      </w:r>
    </w:p>
    <w:p>
      <w:pPr>
        <w:numPr>
          <w:ilvl w:val="0"/>
          <w:numId w:val="15"/>
        </w:numPr>
        <w:spacing w:before="120" w:line="276" w:lineRule="auto"/>
      </w:pPr>
      <w:r>
        <w:rPr>
          <w:rFonts w:hint="eastAsia"/>
        </w:rPr>
        <w:t xml:space="preserve">the </w:t>
      </w:r>
      <w:bookmarkStart w:id="98" w:name="OLE_LINK14"/>
      <w:r>
        <w:rPr>
          <w:rFonts w:hint="eastAsia"/>
        </w:rPr>
        <w:t>computational complexity</w:t>
      </w:r>
      <w:bookmarkEnd w:id="98"/>
      <w:r>
        <w:rPr>
          <w:rFonts w:hint="eastAsia"/>
        </w:rPr>
        <w:t>, memory size for detection increases highly with the increases of sliding window and the number of stored sequence</w:t>
      </w:r>
      <w:r>
        <w:t>s</w:t>
      </w:r>
      <w:r>
        <w:rPr>
          <w:rFonts w:hint="eastAsia"/>
        </w:rPr>
        <w:t>.</w:t>
      </w:r>
    </w:p>
    <w:p>
      <w:pPr>
        <w:spacing w:before="120" w:line="276" w:lineRule="auto"/>
        <w:rPr>
          <w:b/>
          <w:bCs/>
          <w:i/>
          <w:iCs/>
        </w:rPr>
      </w:pPr>
      <w:r>
        <w:rPr>
          <w:rFonts w:hint="eastAsia"/>
          <w:b/>
          <w:bCs/>
          <w:i/>
          <w:iCs/>
        </w:rPr>
        <w:t xml:space="preserve">Observation 6: OFDM receiver with FFT block may require a large RAM memory size, and additional hardware design. </w:t>
      </w:r>
    </w:p>
    <w:p>
      <w:pPr>
        <w:spacing w:before="120" w:line="276" w:lineRule="auto"/>
        <w:rPr>
          <w:b/>
          <w:bCs/>
          <w:i/>
          <w:iCs/>
        </w:rPr>
      </w:pPr>
      <w:r>
        <w:rPr>
          <w:rFonts w:hint="eastAsia"/>
          <w:b/>
          <w:bCs/>
          <w:i/>
          <w:iCs/>
        </w:rPr>
        <w:t xml:space="preserve">Observation 7: OFDM receiver </w:t>
      </w:r>
      <w:r>
        <w:rPr>
          <w:rFonts w:hint="eastAsia"/>
          <w:b/>
          <w:bCs/>
          <w:i/>
          <w:iCs/>
          <w:lang w:val="en-US" w:eastAsia="zh-CN"/>
        </w:rPr>
        <w:t>with/</w:t>
      </w:r>
      <w:r>
        <w:rPr>
          <w:rFonts w:hint="eastAsia"/>
          <w:b/>
          <w:bCs/>
          <w:i/>
          <w:iCs/>
        </w:rPr>
        <w:t xml:space="preserve">without FFT block require blind </w:t>
      </w:r>
      <w:r>
        <w:rPr>
          <w:b/>
          <w:bCs/>
          <w:i/>
          <w:iCs/>
        </w:rPr>
        <w:t>detection</w:t>
      </w:r>
      <w:r>
        <w:rPr>
          <w:rFonts w:hint="eastAsia"/>
          <w:b/>
          <w:bCs/>
          <w:i/>
          <w:iCs/>
        </w:rPr>
        <w:t xml:space="preserve"> for the sequence. </w:t>
      </w:r>
    </w:p>
    <w:p>
      <w:pPr>
        <w:spacing w:before="120" w:line="276" w:lineRule="auto"/>
      </w:pPr>
      <w:r>
        <w:rPr>
          <w:rFonts w:hint="eastAsia"/>
        </w:rPr>
        <w:t xml:space="preserve">Additionally, according to the power evaluation, OFDM receiver with FFT block does not have much power saving gains. </w:t>
      </w:r>
    </w:p>
    <w:p>
      <w:pPr>
        <w:spacing w:before="120" w:line="276" w:lineRule="auto"/>
        <w:rPr>
          <w:rFonts w:hAnsi="Cambria Math"/>
          <w:b/>
          <w:bCs/>
          <w:i/>
          <w:iCs/>
          <w:szCs w:val="20"/>
        </w:rPr>
      </w:pPr>
      <w:bookmarkStart w:id="99" w:name="OLE_LINK77"/>
      <w:r>
        <w:rPr>
          <w:rFonts w:hint="eastAsia"/>
          <w:b/>
          <w:bCs/>
          <w:i/>
          <w:iCs/>
        </w:rPr>
        <w:t xml:space="preserve">Proposal 4: </w:t>
      </w:r>
      <w:r>
        <w:rPr>
          <w:rFonts w:hint="eastAsia" w:hAnsi="Cambria Math"/>
          <w:b/>
          <w:bCs/>
          <w:i/>
          <w:iCs/>
          <w:szCs w:val="20"/>
        </w:rPr>
        <w:t>The</w:t>
      </w:r>
      <w:r>
        <w:rPr>
          <w:rFonts w:hAnsi="Cambria Math"/>
          <w:b/>
          <w:bCs/>
          <w:i/>
          <w:iCs/>
          <w:szCs w:val="20"/>
        </w:rPr>
        <w:t xml:space="preserve"> </w:t>
      </w:r>
      <w:r>
        <w:rPr>
          <w:rFonts w:hint="eastAsia" w:hAnsi="Cambria Math"/>
          <w:b/>
          <w:bCs/>
          <w:i/>
          <w:iCs/>
          <w:szCs w:val="20"/>
        </w:rPr>
        <w:t>power saving gain</w:t>
      </w:r>
      <w:r>
        <w:rPr>
          <w:rFonts w:hAnsi="Cambria Math"/>
          <w:b/>
          <w:bCs/>
          <w:i/>
          <w:iCs/>
          <w:szCs w:val="20"/>
        </w:rPr>
        <w:t xml:space="preserve"> </w:t>
      </w:r>
      <w:r>
        <w:rPr>
          <w:rFonts w:hint="eastAsia" w:hAnsi="Cambria Math"/>
          <w:b/>
          <w:bCs/>
          <w:i/>
          <w:iCs/>
          <w:szCs w:val="20"/>
        </w:rPr>
        <w:t>fro</w:t>
      </w:r>
      <w:r>
        <w:rPr>
          <w:rFonts w:hAnsi="Cambria Math"/>
          <w:b/>
          <w:bCs/>
          <w:i/>
          <w:iCs/>
          <w:szCs w:val="20"/>
        </w:rPr>
        <w:t>m</w:t>
      </w:r>
      <w:r>
        <w:rPr>
          <w:rFonts w:hint="eastAsia" w:hAnsi="Cambria Math"/>
          <w:b/>
          <w:bCs/>
          <w:i/>
          <w:iCs/>
          <w:szCs w:val="20"/>
        </w:rPr>
        <w:t xml:space="preserve"> simplified OFDM receiver with FFT block is not attractive.</w:t>
      </w:r>
    </w:p>
    <w:bookmarkEnd w:id="99"/>
    <w:p>
      <w:pPr>
        <w:pStyle w:val="3"/>
        <w:rPr>
          <w:lang w:val="en-US"/>
        </w:rPr>
      </w:pPr>
      <w:r>
        <w:rPr>
          <w:rFonts w:hint="eastAsia"/>
          <w:lang w:val="en-US"/>
        </w:rPr>
        <w:t>Mixed receiver</w:t>
      </w:r>
    </w:p>
    <w:p>
      <w:r>
        <w:rPr>
          <w:rFonts w:hint="eastAsia"/>
        </w:rPr>
        <w:t>Mixed receiver to receive OOK and OFDM mainly has two following examples. One has two separate RF diagram</w:t>
      </w:r>
      <w:r>
        <w:t>s</w:t>
      </w:r>
      <w:r>
        <w:rPr>
          <w:rFonts w:hint="eastAsia"/>
        </w:rPr>
        <w:t xml:space="preserve"> and another one has shared RF components [4].</w:t>
      </w:r>
    </w:p>
    <w:p>
      <w:r>
        <w:object>
          <v:shape id="_x0000_i1025" o:spt="75" type="#_x0000_t75" style="height:141pt;width:448.2pt;" o:ole="t" filled="f" o:preferrelative="t" stroked="f" coordsize="21600,21600">
            <v:path/>
            <v:fill on="f" focussize="0,0"/>
            <v:stroke on="f" joinstyle="miter"/>
            <v:imagedata r:id="rId13" o:title=""/>
            <o:lock v:ext="edit" aspectratio="f"/>
            <w10:wrap type="none"/>
            <w10:anchorlock/>
          </v:shape>
          <o:OLEObject Type="Embed" ProgID="Visio.Drawing.15" ShapeID="_x0000_i1025" DrawAspect="Content" ObjectID="_1468075725" r:id="rId12">
            <o:LockedField>false</o:LockedField>
          </o:OLEObject>
        </w:object>
      </w:r>
    </w:p>
    <w:p>
      <w:pPr>
        <w:jc w:val="center"/>
      </w:pPr>
      <w:r>
        <w:rPr>
          <w:rFonts w:hint="eastAsia"/>
        </w:rPr>
        <w:t>Figure 7. mixed receiver type 1 with shared RF components</w:t>
      </w:r>
    </w:p>
    <w:p/>
    <w:p>
      <w:r>
        <w:object>
          <v:shape id="_x0000_i1026" o:spt="75" type="#_x0000_t75" style="height:217.8pt;width:448.2pt;" o:ole="t" filled="f" o:preferrelative="t" stroked="f" coordsize="21600,21600">
            <v:path/>
            <v:fill on="f" focussize="0,0"/>
            <v:stroke on="f" joinstyle="miter"/>
            <v:imagedata r:id="rId15" o:title=""/>
            <o:lock v:ext="edit" aspectratio="f"/>
            <w10:wrap type="none"/>
            <w10:anchorlock/>
          </v:shape>
          <o:OLEObject Type="Embed" ProgID="Visio.Drawing.15" ShapeID="_x0000_i1026" DrawAspect="Content" ObjectID="_1468075726" r:id="rId14">
            <o:LockedField>false</o:LockedField>
          </o:OLEObject>
        </w:object>
      </w:r>
    </w:p>
    <w:p>
      <w:pPr>
        <w:jc w:val="center"/>
      </w:pPr>
      <w:r>
        <w:rPr>
          <w:rFonts w:hint="eastAsia"/>
        </w:rPr>
        <w:t>Figure 8. mixed receiver type2 with separate RF components</w:t>
      </w:r>
    </w:p>
    <w:p>
      <w:r>
        <w:rPr>
          <w:rFonts w:hint="eastAsia"/>
        </w:rPr>
        <w:t>For mixed receiver type2 with separate RF components, both two RF chains can work appropriately. Moreover, both switches can operate at the same time if they have the different frequency.</w:t>
      </w:r>
      <w:r>
        <w:t xml:space="preserve"> </w:t>
      </w:r>
      <w:r>
        <w:rPr>
          <w:rFonts w:hint="eastAsia"/>
        </w:rPr>
        <w:t>Compared with mixed receiver type 1, type2 has higher complexity.</w:t>
      </w:r>
    </w:p>
    <w:p>
      <w:r>
        <w:rPr>
          <w:rFonts w:hint="eastAsia"/>
        </w:rPr>
        <w:t>For mixed receiver type 1 with shared RF components, two switches cannot operate at the same time if two different waveform</w:t>
      </w:r>
      <w:r>
        <w:t>s</w:t>
      </w:r>
      <w:r>
        <w:rPr>
          <w:rFonts w:hint="eastAsia"/>
        </w:rPr>
        <w:t xml:space="preserve"> are transmitted. Compared with type 2, type 1 has lower complexity. Additionally, since the LO is also shared, if it is </w:t>
      </w:r>
      <w:r>
        <w:t xml:space="preserve">equipped with </w:t>
      </w:r>
      <w:r>
        <w:rPr>
          <w:rFonts w:hint="eastAsia"/>
        </w:rPr>
        <w:t xml:space="preserve">a low accuracy LO, then the </w:t>
      </w:r>
      <w:r>
        <w:t>detection performance of</w:t>
      </w:r>
      <w:r>
        <w:rPr>
          <w:rFonts w:hint="eastAsia"/>
        </w:rPr>
        <w:t xml:space="preserve"> OFDM receiver would be impacted by the frequency error. If it </w:t>
      </w:r>
      <w:r>
        <w:t>has</w:t>
      </w:r>
      <w:r>
        <w:rPr>
          <w:rFonts w:hint="eastAsia"/>
        </w:rPr>
        <w:t xml:space="preserve"> a high accuracy LO, then the WUR-on power for OOK receiving would be higher.</w:t>
      </w:r>
      <w:bookmarkEnd w:id="2"/>
      <w:bookmarkEnd w:id="3"/>
      <w:bookmarkEnd w:id="15"/>
      <w:bookmarkEnd w:id="16"/>
      <w:bookmarkStart w:id="100" w:name="OLE_LINK28"/>
      <w:bookmarkStart w:id="101" w:name="OLE_LINK15"/>
    </w:p>
    <w:p>
      <w:pPr>
        <w:rPr>
          <w:b/>
          <w:bCs/>
          <w:i/>
          <w:iCs/>
        </w:rPr>
      </w:pPr>
      <w:r>
        <w:rPr>
          <w:rFonts w:hint="eastAsia"/>
          <w:b/>
          <w:bCs/>
          <w:i/>
          <w:iCs/>
        </w:rPr>
        <w:t>Observation 8: For mixed receiver with separate RF components, the WUR complexity is relatively high.</w:t>
      </w:r>
    </w:p>
    <w:p>
      <w:r>
        <w:rPr>
          <w:rFonts w:hint="eastAsia"/>
          <w:b/>
          <w:bCs/>
          <w:i/>
          <w:iCs/>
        </w:rPr>
        <w:t>Observation 9: For mixed receiver with shared RF components, the power consumption for each branch is impacted by the shared components.</w:t>
      </w:r>
    </w:p>
    <w:p>
      <w:pPr>
        <w:pStyle w:val="2"/>
      </w:pPr>
      <w:r>
        <w:rPr>
          <w:rFonts w:hint="eastAsia"/>
          <w:lang w:val="en-US"/>
        </w:rPr>
        <w:t>Comparison for different receiver</w:t>
      </w:r>
      <w:r>
        <w:rPr>
          <w:lang w:val="en-US"/>
        </w:rPr>
        <w:t>s</w:t>
      </w:r>
    </w:p>
    <w:p>
      <w:pPr>
        <w:pStyle w:val="3"/>
        <w:rPr>
          <w:lang w:val="en-US"/>
        </w:rPr>
      </w:pPr>
      <w:r>
        <w:rPr>
          <w:rFonts w:hint="eastAsia"/>
          <w:lang w:val="en-US"/>
        </w:rPr>
        <w:t>Relative power range and transition energy</w:t>
      </w:r>
    </w:p>
    <w:p>
      <w:pPr>
        <w:numPr>
          <w:ilvl w:val="255"/>
          <w:numId w:val="0"/>
        </w:numPr>
        <w:snapToGrid/>
      </w:pPr>
      <w:r>
        <w:t>Receiver 2-1 and 2-2 could be assumed as the baseline for determining the relative power and transition energy</w:t>
      </w:r>
      <w:r>
        <w:rPr>
          <w:rFonts w:hint="eastAsia"/>
        </w:rPr>
        <w:t>. Receiver 1-1 should have the lowest relative power and transition energy.</w:t>
      </w:r>
    </w:p>
    <w:p>
      <w:pPr>
        <w:numPr>
          <w:ilvl w:val="255"/>
          <w:numId w:val="0"/>
        </w:numPr>
        <w:snapToGrid/>
        <w:rPr>
          <w:rFonts w:ascii="Times" w:hAnsi="Times"/>
          <w:szCs w:val="24"/>
          <w:lang w:bidi="ar"/>
        </w:rPr>
      </w:pPr>
      <w:r>
        <w:rPr>
          <w:rFonts w:hint="eastAsia"/>
        </w:rPr>
        <w:t>Refer</w:t>
      </w:r>
      <w:r>
        <w:t>ring</w:t>
      </w:r>
      <w:r>
        <w:rPr>
          <w:rFonts w:hint="eastAsia"/>
        </w:rPr>
        <w:t xml:space="preserve"> to IEEE design, a zero-IF design architecture has around 500uW power consumption, relative power can be assumed as 0.5. </w:t>
      </w:r>
      <w:r>
        <w:t>A</w:t>
      </w:r>
      <w:r>
        <w:rPr>
          <w:rFonts w:hint="eastAsia"/>
        </w:rPr>
        <w:t>ccording to the current literature</w:t>
      </w:r>
      <w:r>
        <w:t>s</w:t>
      </w:r>
      <w:r>
        <w:rPr>
          <w:rFonts w:hint="eastAsia"/>
        </w:rPr>
        <w:t xml:space="preserve">, several tens of uW or hundreds or uW can also be achieved. Therefore, for the architecture 3-1, the relative power range could be 0.05~0.5. As for the architecture 2-1, since the </w:t>
      </w:r>
      <w:r>
        <w:rPr>
          <w:rFonts w:ascii="Times" w:hAnsi="Times" w:eastAsia="Batang"/>
          <w:szCs w:val="24"/>
          <w:lang w:eastAsia="en-US" w:bidi="ar"/>
        </w:rPr>
        <w:t>Image rejection filter or an image rejection mixer is required</w:t>
      </w:r>
      <w:r>
        <w:rPr>
          <w:rFonts w:hint="eastAsia" w:ascii="Times" w:hAnsi="Times"/>
          <w:szCs w:val="24"/>
          <w:lang w:bidi="ar"/>
        </w:rPr>
        <w:t>, the relative power may be higher, then 0.1~1 can be assumed. It is natur</w:t>
      </w:r>
      <w:r>
        <w:rPr>
          <w:rFonts w:ascii="Times" w:hAnsi="Times"/>
          <w:szCs w:val="24"/>
          <w:lang w:bidi="ar"/>
        </w:rPr>
        <w:t>al</w:t>
      </w:r>
      <w:r>
        <w:rPr>
          <w:rFonts w:hint="eastAsia" w:ascii="Times" w:hAnsi="Times"/>
          <w:szCs w:val="24"/>
          <w:lang w:bidi="ar"/>
        </w:rPr>
        <w:t xml:space="preserve"> to assume that the relative power range for architecture 1-1 could be 0.01~0.1. Based on above assumption</w:t>
      </w:r>
      <w:r>
        <w:rPr>
          <w:rFonts w:ascii="Times" w:hAnsi="Times"/>
          <w:szCs w:val="24"/>
          <w:lang w:bidi="ar"/>
        </w:rPr>
        <w:t>s</w:t>
      </w:r>
      <w:r>
        <w:rPr>
          <w:rFonts w:hint="eastAsia" w:ascii="Times" w:hAnsi="Times"/>
          <w:szCs w:val="24"/>
          <w:lang w:bidi="ar"/>
        </w:rPr>
        <w:t>, we can have a general description for several receiver architectures</w:t>
      </w:r>
      <w:r>
        <w:rPr>
          <w:rFonts w:ascii="Times" w:hAnsi="Times"/>
          <w:szCs w:val="24"/>
          <w:lang w:bidi="ar"/>
        </w:rPr>
        <w:t>.</w:t>
      </w:r>
    </w:p>
    <w:p>
      <w:pPr>
        <w:numPr>
          <w:ilvl w:val="255"/>
          <w:numId w:val="0"/>
        </w:numPr>
        <w:snapToGrid/>
        <w:jc w:val="center"/>
        <w:rPr>
          <w:rFonts w:ascii="Times" w:hAnsi="Times"/>
          <w:szCs w:val="24"/>
          <w:lang w:bidi="ar"/>
        </w:rPr>
      </w:pPr>
      <w:r>
        <w:rPr>
          <w:rFonts w:hint="eastAsia"/>
        </w:rPr>
        <w:t>Table 1. The transition energy and ramp-up time for each receiver architecture</w:t>
      </w:r>
    </w:p>
    <w:tbl>
      <w:tblPr>
        <w:tblStyle w:val="30"/>
        <w:tblW w:w="88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0"/>
        <w:gridCol w:w="2835"/>
        <w:gridCol w:w="1559"/>
        <w:gridCol w:w="2410"/>
        <w:gridCol w:w="12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tcPr>
          <w:p>
            <w:pPr>
              <w:spacing w:before="120" w:line="276" w:lineRule="auto"/>
              <w:rPr>
                <w:szCs w:val="20"/>
                <w:lang w:bidi="ar"/>
              </w:rPr>
            </w:pPr>
            <w:r>
              <w:rPr>
                <w:rFonts w:hint="eastAsia"/>
                <w:sz w:val="18"/>
                <w:szCs w:val="20"/>
                <w:lang w:bidi="ar"/>
              </w:rPr>
              <w:t>O</w:t>
            </w:r>
            <w:r>
              <w:rPr>
                <w:sz w:val="18"/>
                <w:szCs w:val="20"/>
                <w:lang w:bidi="ar"/>
              </w:rPr>
              <w:t>ptions</w:t>
            </w:r>
          </w:p>
        </w:tc>
        <w:tc>
          <w:tcPr>
            <w:tcW w:w="2835" w:type="dxa"/>
          </w:tcPr>
          <w:p>
            <w:pPr>
              <w:spacing w:before="120" w:line="276" w:lineRule="auto"/>
              <w:rPr>
                <w:szCs w:val="20"/>
                <w:lang w:bidi="ar"/>
              </w:rPr>
            </w:pPr>
            <w:r>
              <w:rPr>
                <w:szCs w:val="20"/>
                <w:lang w:bidi="ar"/>
              </w:rPr>
              <w:t>Receiver type</w:t>
            </w:r>
          </w:p>
        </w:tc>
        <w:tc>
          <w:tcPr>
            <w:tcW w:w="1559" w:type="dxa"/>
          </w:tcPr>
          <w:p>
            <w:pPr>
              <w:spacing w:before="120" w:line="276" w:lineRule="auto"/>
              <w:rPr>
                <w:szCs w:val="24"/>
                <w:lang w:bidi="ar"/>
              </w:rPr>
            </w:pPr>
            <w:r>
              <w:rPr>
                <w:rFonts w:hint="eastAsia"/>
                <w:szCs w:val="24"/>
                <w:lang w:bidi="ar"/>
              </w:rPr>
              <w:t>R</w:t>
            </w:r>
            <w:r>
              <w:rPr>
                <w:szCs w:val="24"/>
                <w:lang w:bidi="ar"/>
              </w:rPr>
              <w:t>elative power</w:t>
            </w:r>
          </w:p>
        </w:tc>
        <w:tc>
          <w:tcPr>
            <w:tcW w:w="2410" w:type="dxa"/>
          </w:tcPr>
          <w:p>
            <w:pPr>
              <w:spacing w:before="120" w:line="276" w:lineRule="auto"/>
              <w:rPr>
                <w:szCs w:val="24"/>
                <w:lang w:bidi="ar"/>
              </w:rPr>
            </w:pPr>
            <w:r>
              <w:rPr>
                <w:szCs w:val="24"/>
                <w:lang w:bidi="ar"/>
              </w:rPr>
              <w:t>Transition energy</w:t>
            </w:r>
          </w:p>
        </w:tc>
        <w:tc>
          <w:tcPr>
            <w:tcW w:w="1273" w:type="dxa"/>
          </w:tcPr>
          <w:p>
            <w:pPr>
              <w:spacing w:before="120" w:line="276" w:lineRule="auto"/>
              <w:rPr>
                <w:szCs w:val="24"/>
                <w:lang w:bidi="ar"/>
              </w:rPr>
            </w:pPr>
            <w:r>
              <w:rPr>
                <w:sz w:val="18"/>
                <w:szCs w:val="24"/>
                <w:lang w:bidi="ar"/>
              </w:rPr>
              <w:t>Ramp-up time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tcPr>
          <w:p>
            <w:pPr>
              <w:spacing w:before="120" w:line="276" w:lineRule="auto"/>
              <w:rPr>
                <w:szCs w:val="20"/>
                <w:lang w:bidi="ar"/>
              </w:rPr>
            </w:pPr>
            <w:r>
              <w:rPr>
                <w:szCs w:val="20"/>
                <w:lang w:bidi="ar"/>
              </w:rPr>
              <w:t>1-1</w:t>
            </w:r>
          </w:p>
        </w:tc>
        <w:tc>
          <w:tcPr>
            <w:tcW w:w="2835" w:type="dxa"/>
          </w:tcPr>
          <w:p>
            <w:pPr>
              <w:spacing w:before="120" w:line="276" w:lineRule="auto"/>
              <w:rPr>
                <w:b/>
                <w:bCs/>
                <w:i/>
                <w:iCs/>
                <w:szCs w:val="20"/>
              </w:rPr>
            </w:pPr>
            <w:r>
              <w:rPr>
                <w:rFonts w:eastAsia="Batang"/>
                <w:szCs w:val="20"/>
                <w:lang w:eastAsia="en-US" w:bidi="ar"/>
              </w:rPr>
              <w:t>RF envelope detection</w:t>
            </w:r>
          </w:p>
        </w:tc>
        <w:tc>
          <w:tcPr>
            <w:tcW w:w="1559" w:type="dxa"/>
          </w:tcPr>
          <w:p>
            <w:pPr>
              <w:spacing w:before="120" w:line="276" w:lineRule="auto"/>
              <w:rPr>
                <w:szCs w:val="24"/>
                <w:lang w:bidi="ar"/>
              </w:rPr>
            </w:pPr>
            <w:r>
              <w:rPr>
                <w:szCs w:val="24"/>
                <w:lang w:bidi="ar"/>
              </w:rPr>
              <w:t>0.01~0.1</w:t>
            </w:r>
          </w:p>
        </w:tc>
        <w:tc>
          <w:tcPr>
            <w:tcW w:w="2410" w:type="dxa"/>
          </w:tcPr>
          <w:p>
            <w:pPr>
              <w:spacing w:before="120" w:line="276" w:lineRule="auto"/>
              <w:rPr>
                <w:szCs w:val="24"/>
                <w:lang w:bidi="ar"/>
              </w:rPr>
            </w:pPr>
            <w:r>
              <w:rPr>
                <w:rFonts w:eastAsia="Batang"/>
                <w:szCs w:val="20"/>
                <w:lang w:eastAsia="en-US" w:bidi="ar"/>
              </w:rPr>
              <w:t>[T</w:t>
            </w:r>
            <w:r>
              <w:rPr>
                <w:rFonts w:eastAsia="Batang"/>
                <w:szCs w:val="20"/>
                <w:vertAlign w:val="subscript"/>
                <w:lang w:eastAsia="en-US" w:bidi="ar"/>
              </w:rPr>
              <w:t>LR, ramp-up</w:t>
            </w:r>
            <w:r>
              <w:rPr>
                <w:rFonts w:eastAsia="Batang"/>
                <w:szCs w:val="20"/>
                <w:lang w:eastAsia="en-US" w:bidi="ar"/>
              </w:rPr>
              <w:t xml:space="preserve"> *(P</w:t>
            </w:r>
            <w:r>
              <w:rPr>
                <w:rFonts w:eastAsia="Batang"/>
                <w:szCs w:val="20"/>
                <w:vertAlign w:val="subscript"/>
                <w:lang w:eastAsia="en-US" w:bidi="ar"/>
              </w:rPr>
              <w:t>ON</w:t>
            </w:r>
            <w:r>
              <w:rPr>
                <w:szCs w:val="20"/>
                <w:lang w:bidi="ar"/>
              </w:rPr>
              <w:t>-</w:t>
            </w:r>
            <w:r>
              <w:rPr>
                <w:rFonts w:eastAsia="Batang"/>
                <w:szCs w:val="20"/>
                <w:lang w:eastAsia="en-US" w:bidi="ar"/>
              </w:rPr>
              <w:t>P</w:t>
            </w:r>
            <w:r>
              <w:rPr>
                <w:rFonts w:eastAsia="Batang"/>
                <w:szCs w:val="20"/>
                <w:vertAlign w:val="subscript"/>
                <w:lang w:eastAsia="en-US" w:bidi="ar"/>
              </w:rPr>
              <w:t>OFF</w:t>
            </w:r>
            <w:r>
              <w:rPr>
                <w:rFonts w:eastAsia="Batang"/>
                <w:szCs w:val="20"/>
                <w:lang w:eastAsia="en-US" w:bidi="ar"/>
              </w:rPr>
              <w:t>)/2]</w:t>
            </w:r>
          </w:p>
        </w:tc>
        <w:tc>
          <w:tcPr>
            <w:tcW w:w="1273" w:type="dxa"/>
          </w:tcPr>
          <w:p>
            <w:pPr>
              <w:spacing w:before="120" w:line="276" w:lineRule="auto"/>
              <w:rPr>
                <w:szCs w:val="24"/>
                <w:lang w:bidi="ar"/>
              </w:rPr>
            </w:pPr>
            <w:r>
              <w:rPr>
                <w:szCs w:val="24"/>
                <w:lang w:bidi="ar"/>
              </w:rPr>
              <w:t>E.g.,5ms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tcPr>
          <w:p>
            <w:pPr>
              <w:spacing w:before="120" w:line="276" w:lineRule="auto"/>
              <w:rPr>
                <w:szCs w:val="20"/>
                <w:lang w:bidi="ar"/>
              </w:rPr>
            </w:pPr>
            <w:r>
              <w:rPr>
                <w:szCs w:val="20"/>
                <w:lang w:bidi="ar"/>
              </w:rPr>
              <w:t>2-1</w:t>
            </w:r>
          </w:p>
        </w:tc>
        <w:tc>
          <w:tcPr>
            <w:tcW w:w="2835" w:type="dxa"/>
          </w:tcPr>
          <w:p>
            <w:pPr>
              <w:spacing w:before="120" w:line="276" w:lineRule="auto"/>
              <w:rPr>
                <w:b/>
                <w:bCs/>
                <w:i/>
                <w:iCs/>
                <w:szCs w:val="20"/>
              </w:rPr>
            </w:pPr>
            <w:r>
              <w:rPr>
                <w:rFonts w:eastAsia="Batang"/>
                <w:szCs w:val="20"/>
                <w:lang w:eastAsia="en-US" w:bidi="ar"/>
              </w:rPr>
              <w:t>Heterodyne architecture with IF envelope detection</w:t>
            </w:r>
          </w:p>
        </w:tc>
        <w:tc>
          <w:tcPr>
            <w:tcW w:w="1559" w:type="dxa"/>
          </w:tcPr>
          <w:p>
            <w:pPr>
              <w:spacing w:before="120" w:line="276" w:lineRule="auto"/>
              <w:rPr>
                <w:szCs w:val="24"/>
                <w:lang w:bidi="ar"/>
              </w:rPr>
            </w:pPr>
            <w:r>
              <w:rPr>
                <w:szCs w:val="24"/>
                <w:lang w:bidi="ar"/>
              </w:rPr>
              <w:t>0.1~1</w:t>
            </w:r>
          </w:p>
        </w:tc>
        <w:tc>
          <w:tcPr>
            <w:tcW w:w="2410" w:type="dxa"/>
          </w:tcPr>
          <w:p>
            <w:pPr>
              <w:spacing w:before="120" w:line="276" w:lineRule="auto"/>
              <w:rPr>
                <w:szCs w:val="24"/>
                <w:lang w:bidi="ar"/>
              </w:rPr>
            </w:pPr>
            <w:r>
              <w:rPr>
                <w:rFonts w:eastAsia="Batang"/>
                <w:szCs w:val="20"/>
                <w:lang w:eastAsia="en-US" w:bidi="ar"/>
              </w:rPr>
              <w:t>[T</w:t>
            </w:r>
            <w:r>
              <w:rPr>
                <w:rFonts w:eastAsia="Batang"/>
                <w:szCs w:val="20"/>
                <w:vertAlign w:val="subscript"/>
                <w:lang w:eastAsia="en-US" w:bidi="ar"/>
              </w:rPr>
              <w:t>LR, ramp-up</w:t>
            </w:r>
            <w:r>
              <w:rPr>
                <w:rFonts w:eastAsia="Batang"/>
                <w:szCs w:val="20"/>
                <w:lang w:eastAsia="en-US" w:bidi="ar"/>
              </w:rPr>
              <w:t xml:space="preserve"> *(P</w:t>
            </w:r>
            <w:r>
              <w:rPr>
                <w:rFonts w:eastAsia="Batang"/>
                <w:szCs w:val="20"/>
                <w:vertAlign w:val="subscript"/>
                <w:lang w:eastAsia="en-US" w:bidi="ar"/>
              </w:rPr>
              <w:t>ON</w:t>
            </w:r>
            <w:r>
              <w:rPr>
                <w:szCs w:val="20"/>
                <w:lang w:bidi="ar"/>
              </w:rPr>
              <w:t>-</w:t>
            </w:r>
            <w:r>
              <w:rPr>
                <w:rFonts w:eastAsia="Batang"/>
                <w:szCs w:val="20"/>
                <w:lang w:eastAsia="en-US" w:bidi="ar"/>
              </w:rPr>
              <w:t>P</w:t>
            </w:r>
            <w:r>
              <w:rPr>
                <w:rFonts w:eastAsia="Batang"/>
                <w:szCs w:val="20"/>
                <w:vertAlign w:val="subscript"/>
                <w:lang w:eastAsia="en-US" w:bidi="ar"/>
              </w:rPr>
              <w:t>OFF</w:t>
            </w:r>
            <w:r>
              <w:rPr>
                <w:rFonts w:eastAsia="Batang"/>
                <w:szCs w:val="20"/>
                <w:lang w:eastAsia="en-US" w:bidi="ar"/>
              </w:rPr>
              <w:t>)/2]</w:t>
            </w:r>
          </w:p>
        </w:tc>
        <w:tc>
          <w:tcPr>
            <w:tcW w:w="1273" w:type="dxa"/>
          </w:tcPr>
          <w:p>
            <w:pPr>
              <w:spacing w:before="120" w:line="276" w:lineRule="auto"/>
              <w:rPr>
                <w:szCs w:val="24"/>
                <w:lang w:bidi="ar"/>
              </w:rPr>
            </w:pPr>
            <w:r>
              <w:rPr>
                <w:szCs w:val="24"/>
                <w:lang w:bidi="ar"/>
              </w:rPr>
              <w:t>E.g.,10ms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tcPr>
          <w:p>
            <w:pPr>
              <w:spacing w:before="120" w:line="276" w:lineRule="auto"/>
              <w:rPr>
                <w:szCs w:val="20"/>
                <w:lang w:bidi="ar"/>
              </w:rPr>
            </w:pPr>
            <w:r>
              <w:rPr>
                <w:szCs w:val="20"/>
                <w:lang w:bidi="ar"/>
              </w:rPr>
              <w:t>2-2</w:t>
            </w:r>
          </w:p>
        </w:tc>
        <w:tc>
          <w:tcPr>
            <w:tcW w:w="2835" w:type="dxa"/>
          </w:tcPr>
          <w:p>
            <w:pPr>
              <w:spacing w:before="120" w:line="276" w:lineRule="auto"/>
              <w:rPr>
                <w:rFonts w:eastAsia="Batang"/>
                <w:szCs w:val="20"/>
                <w:lang w:eastAsia="en-US" w:bidi="ar"/>
              </w:rPr>
            </w:pPr>
            <w:r>
              <w:rPr>
                <w:rFonts w:eastAsia="Batang"/>
                <w:szCs w:val="20"/>
                <w:lang w:eastAsia="en-US" w:bidi="ar"/>
              </w:rPr>
              <w:t>Parallel heterodyne architecture</w:t>
            </w:r>
          </w:p>
        </w:tc>
        <w:tc>
          <w:tcPr>
            <w:tcW w:w="1559" w:type="dxa"/>
          </w:tcPr>
          <w:p>
            <w:pPr>
              <w:spacing w:before="120" w:line="276" w:lineRule="auto"/>
              <w:rPr>
                <w:rFonts w:eastAsia="Batang"/>
                <w:szCs w:val="24"/>
                <w:lang w:eastAsia="ko" w:bidi="ar"/>
              </w:rPr>
            </w:pPr>
            <w:r>
              <w:rPr>
                <w:rFonts w:eastAsia="Batang"/>
                <w:szCs w:val="24"/>
                <w:lang w:bidi="ar"/>
              </w:rPr>
              <w:t>0.2~2</w:t>
            </w:r>
          </w:p>
        </w:tc>
        <w:tc>
          <w:tcPr>
            <w:tcW w:w="2410" w:type="dxa"/>
          </w:tcPr>
          <w:p>
            <w:pPr>
              <w:spacing w:before="120" w:line="276" w:lineRule="auto"/>
              <w:rPr>
                <w:rFonts w:eastAsia="Batang"/>
                <w:szCs w:val="24"/>
                <w:lang w:bidi="ar"/>
              </w:rPr>
            </w:pPr>
            <w:r>
              <w:rPr>
                <w:rFonts w:eastAsia="Batang"/>
                <w:szCs w:val="20"/>
                <w:lang w:eastAsia="en-US" w:bidi="ar"/>
              </w:rPr>
              <w:t>[T</w:t>
            </w:r>
            <w:r>
              <w:rPr>
                <w:rFonts w:eastAsia="Batang"/>
                <w:szCs w:val="20"/>
                <w:vertAlign w:val="subscript"/>
                <w:lang w:eastAsia="en-US" w:bidi="ar"/>
              </w:rPr>
              <w:t>LR, ramp-up</w:t>
            </w:r>
            <w:r>
              <w:rPr>
                <w:rFonts w:eastAsia="Batang"/>
                <w:szCs w:val="20"/>
                <w:lang w:eastAsia="en-US" w:bidi="ar"/>
              </w:rPr>
              <w:t xml:space="preserve"> *(P</w:t>
            </w:r>
            <w:r>
              <w:rPr>
                <w:rFonts w:eastAsia="Batang"/>
                <w:szCs w:val="20"/>
                <w:vertAlign w:val="subscript"/>
                <w:lang w:eastAsia="en-US" w:bidi="ar"/>
              </w:rPr>
              <w:t>ON</w:t>
            </w:r>
            <w:r>
              <w:rPr>
                <w:szCs w:val="20"/>
                <w:lang w:bidi="ar"/>
              </w:rPr>
              <w:t>-</w:t>
            </w:r>
            <w:r>
              <w:rPr>
                <w:rFonts w:eastAsia="Batang"/>
                <w:szCs w:val="20"/>
                <w:lang w:eastAsia="en-US" w:bidi="ar"/>
              </w:rPr>
              <w:t>P</w:t>
            </w:r>
            <w:r>
              <w:rPr>
                <w:rFonts w:eastAsia="Batang"/>
                <w:szCs w:val="20"/>
                <w:vertAlign w:val="subscript"/>
                <w:lang w:eastAsia="en-US" w:bidi="ar"/>
              </w:rPr>
              <w:t>OFF</w:t>
            </w:r>
            <w:r>
              <w:rPr>
                <w:rFonts w:eastAsia="Batang"/>
                <w:szCs w:val="20"/>
                <w:lang w:eastAsia="en-US" w:bidi="ar"/>
              </w:rPr>
              <w:t>)/2]</w:t>
            </w:r>
          </w:p>
        </w:tc>
        <w:tc>
          <w:tcPr>
            <w:tcW w:w="1273" w:type="dxa"/>
          </w:tcPr>
          <w:p>
            <w:pPr>
              <w:spacing w:before="120" w:line="276" w:lineRule="auto"/>
              <w:rPr>
                <w:rFonts w:eastAsia="Batang"/>
                <w:szCs w:val="24"/>
                <w:lang w:bidi="ar"/>
              </w:rPr>
            </w:pPr>
            <w:r>
              <w:rPr>
                <w:szCs w:val="24"/>
                <w:lang w:bidi="ar"/>
              </w:rPr>
              <w:t>E.g.,10ms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tcPr>
          <w:p>
            <w:pPr>
              <w:spacing w:before="120" w:line="276" w:lineRule="auto"/>
              <w:rPr>
                <w:szCs w:val="20"/>
                <w:lang w:bidi="ar"/>
              </w:rPr>
            </w:pPr>
            <w:r>
              <w:rPr>
                <w:szCs w:val="20"/>
                <w:lang w:bidi="ar"/>
              </w:rPr>
              <w:t>2-3</w:t>
            </w:r>
          </w:p>
        </w:tc>
        <w:tc>
          <w:tcPr>
            <w:tcW w:w="2835" w:type="dxa"/>
          </w:tcPr>
          <w:p>
            <w:pPr>
              <w:spacing w:before="120" w:line="276" w:lineRule="auto"/>
              <w:rPr>
                <w:rFonts w:eastAsia="Batang"/>
                <w:szCs w:val="20"/>
                <w:lang w:eastAsia="en-US" w:bidi="ar"/>
              </w:rPr>
            </w:pPr>
            <w:r>
              <w:rPr>
                <w:rFonts w:eastAsia="Batang"/>
                <w:szCs w:val="20"/>
                <w:lang w:eastAsia="en-US" w:bidi="ar"/>
              </w:rPr>
              <w:t>Heterodyne architecture receiver with frequency to amplitude conversion</w:t>
            </w:r>
          </w:p>
        </w:tc>
        <w:tc>
          <w:tcPr>
            <w:tcW w:w="1559" w:type="dxa"/>
          </w:tcPr>
          <w:p>
            <w:pPr>
              <w:spacing w:before="120" w:line="276" w:lineRule="auto"/>
              <w:rPr>
                <w:szCs w:val="20"/>
                <w:lang w:bidi="ar"/>
              </w:rPr>
            </w:pPr>
            <w:r>
              <w:rPr>
                <w:szCs w:val="20"/>
                <w:lang w:bidi="ar"/>
              </w:rPr>
              <w:t>0.2~2</w:t>
            </w:r>
          </w:p>
        </w:tc>
        <w:tc>
          <w:tcPr>
            <w:tcW w:w="2410" w:type="dxa"/>
          </w:tcPr>
          <w:p>
            <w:pPr>
              <w:spacing w:before="120" w:line="276" w:lineRule="auto"/>
              <w:rPr>
                <w:szCs w:val="20"/>
                <w:lang w:bidi="ar"/>
              </w:rPr>
            </w:pPr>
            <w:r>
              <w:rPr>
                <w:rFonts w:eastAsia="Batang"/>
                <w:szCs w:val="20"/>
                <w:lang w:eastAsia="en-US" w:bidi="ar"/>
              </w:rPr>
              <w:t>[T</w:t>
            </w:r>
            <w:r>
              <w:rPr>
                <w:rFonts w:eastAsia="Batang"/>
                <w:szCs w:val="20"/>
                <w:vertAlign w:val="subscript"/>
                <w:lang w:eastAsia="en-US" w:bidi="ar"/>
              </w:rPr>
              <w:t>LR, ramp-up</w:t>
            </w:r>
            <w:r>
              <w:rPr>
                <w:rFonts w:eastAsia="Batang"/>
                <w:szCs w:val="20"/>
                <w:lang w:eastAsia="en-US" w:bidi="ar"/>
              </w:rPr>
              <w:t xml:space="preserve"> *(P</w:t>
            </w:r>
            <w:r>
              <w:rPr>
                <w:rFonts w:eastAsia="Batang"/>
                <w:szCs w:val="20"/>
                <w:vertAlign w:val="subscript"/>
                <w:lang w:eastAsia="en-US" w:bidi="ar"/>
              </w:rPr>
              <w:t>ON</w:t>
            </w:r>
            <w:r>
              <w:rPr>
                <w:szCs w:val="20"/>
                <w:lang w:bidi="ar"/>
              </w:rPr>
              <w:t>-</w:t>
            </w:r>
            <w:r>
              <w:rPr>
                <w:rFonts w:eastAsia="Batang"/>
                <w:szCs w:val="20"/>
                <w:lang w:eastAsia="en-US" w:bidi="ar"/>
              </w:rPr>
              <w:t>P</w:t>
            </w:r>
            <w:r>
              <w:rPr>
                <w:rFonts w:eastAsia="Batang"/>
                <w:szCs w:val="20"/>
                <w:vertAlign w:val="subscript"/>
                <w:lang w:eastAsia="en-US" w:bidi="ar"/>
              </w:rPr>
              <w:t>OFF</w:t>
            </w:r>
            <w:r>
              <w:rPr>
                <w:rFonts w:eastAsia="Batang"/>
                <w:szCs w:val="20"/>
                <w:lang w:eastAsia="en-US" w:bidi="ar"/>
              </w:rPr>
              <w:t>)/2]</w:t>
            </w:r>
          </w:p>
        </w:tc>
        <w:tc>
          <w:tcPr>
            <w:tcW w:w="1273" w:type="dxa"/>
          </w:tcPr>
          <w:p>
            <w:pPr>
              <w:spacing w:before="120" w:line="276" w:lineRule="auto"/>
              <w:rPr>
                <w:szCs w:val="20"/>
                <w:lang w:bidi="ar"/>
              </w:rPr>
            </w:pPr>
            <w:r>
              <w:rPr>
                <w:szCs w:val="24"/>
                <w:lang w:bidi="ar"/>
              </w:rPr>
              <w:t>E.g.,10ms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tcPr>
          <w:p>
            <w:pPr>
              <w:spacing w:before="120" w:line="276" w:lineRule="auto"/>
              <w:rPr>
                <w:szCs w:val="20"/>
                <w:lang w:bidi="ar"/>
              </w:rPr>
            </w:pPr>
            <w:r>
              <w:rPr>
                <w:szCs w:val="20"/>
                <w:lang w:bidi="ar"/>
              </w:rPr>
              <w:t>3-1</w:t>
            </w:r>
          </w:p>
        </w:tc>
        <w:tc>
          <w:tcPr>
            <w:tcW w:w="2835" w:type="dxa"/>
          </w:tcPr>
          <w:p>
            <w:pPr>
              <w:spacing w:before="120" w:line="276" w:lineRule="auto"/>
              <w:rPr>
                <w:b/>
                <w:bCs/>
                <w:i/>
                <w:iCs/>
                <w:szCs w:val="20"/>
              </w:rPr>
            </w:pPr>
            <w:r>
              <w:rPr>
                <w:rFonts w:eastAsia="Batang"/>
                <w:szCs w:val="20"/>
                <w:lang w:eastAsia="en-US" w:bidi="ar"/>
              </w:rPr>
              <w:t>Homodyne/zero-IF architecture with baseband envelope detection</w:t>
            </w:r>
          </w:p>
        </w:tc>
        <w:tc>
          <w:tcPr>
            <w:tcW w:w="1559" w:type="dxa"/>
          </w:tcPr>
          <w:p>
            <w:pPr>
              <w:spacing w:before="120" w:line="276" w:lineRule="auto"/>
              <w:rPr>
                <w:szCs w:val="24"/>
                <w:lang w:bidi="ar"/>
              </w:rPr>
            </w:pPr>
            <w:r>
              <w:rPr>
                <w:szCs w:val="24"/>
                <w:lang w:bidi="ar"/>
              </w:rPr>
              <w:t>0.05~0.5</w:t>
            </w:r>
          </w:p>
        </w:tc>
        <w:tc>
          <w:tcPr>
            <w:tcW w:w="2410" w:type="dxa"/>
          </w:tcPr>
          <w:p>
            <w:pPr>
              <w:spacing w:before="120" w:line="276" w:lineRule="auto"/>
              <w:rPr>
                <w:szCs w:val="24"/>
                <w:lang w:bidi="ar"/>
              </w:rPr>
            </w:pPr>
            <w:r>
              <w:rPr>
                <w:rFonts w:eastAsia="Batang"/>
                <w:szCs w:val="20"/>
                <w:lang w:eastAsia="en-US" w:bidi="ar"/>
              </w:rPr>
              <w:t>[T</w:t>
            </w:r>
            <w:r>
              <w:rPr>
                <w:rFonts w:eastAsia="Batang"/>
                <w:szCs w:val="20"/>
                <w:vertAlign w:val="subscript"/>
                <w:lang w:eastAsia="en-US" w:bidi="ar"/>
              </w:rPr>
              <w:t>LR, ramp-up</w:t>
            </w:r>
            <w:r>
              <w:rPr>
                <w:rFonts w:eastAsia="Batang"/>
                <w:szCs w:val="20"/>
                <w:lang w:eastAsia="en-US" w:bidi="ar"/>
              </w:rPr>
              <w:t xml:space="preserve"> *(P</w:t>
            </w:r>
            <w:r>
              <w:rPr>
                <w:rFonts w:eastAsia="Batang"/>
                <w:szCs w:val="20"/>
                <w:vertAlign w:val="subscript"/>
                <w:lang w:eastAsia="en-US" w:bidi="ar"/>
              </w:rPr>
              <w:t>ON</w:t>
            </w:r>
            <w:r>
              <w:rPr>
                <w:szCs w:val="20"/>
                <w:lang w:bidi="ar"/>
              </w:rPr>
              <w:t>-</w:t>
            </w:r>
            <w:r>
              <w:rPr>
                <w:rFonts w:eastAsia="Batang"/>
                <w:szCs w:val="20"/>
                <w:lang w:eastAsia="en-US" w:bidi="ar"/>
              </w:rPr>
              <w:t>P</w:t>
            </w:r>
            <w:r>
              <w:rPr>
                <w:rFonts w:eastAsia="Batang"/>
                <w:szCs w:val="20"/>
                <w:vertAlign w:val="subscript"/>
                <w:lang w:eastAsia="en-US" w:bidi="ar"/>
              </w:rPr>
              <w:t>OFF</w:t>
            </w:r>
            <w:r>
              <w:rPr>
                <w:rFonts w:eastAsia="Batang"/>
                <w:szCs w:val="20"/>
                <w:lang w:eastAsia="en-US" w:bidi="ar"/>
              </w:rPr>
              <w:t>)/2]</w:t>
            </w:r>
          </w:p>
        </w:tc>
        <w:tc>
          <w:tcPr>
            <w:tcW w:w="1273" w:type="dxa"/>
          </w:tcPr>
          <w:p>
            <w:pPr>
              <w:spacing w:before="120" w:line="276" w:lineRule="auto"/>
              <w:rPr>
                <w:szCs w:val="24"/>
                <w:lang w:bidi="ar"/>
              </w:rPr>
            </w:pPr>
            <w:r>
              <w:rPr>
                <w:szCs w:val="24"/>
                <w:lang w:bidi="ar"/>
              </w:rPr>
              <w:t>E.g.,10ms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tcPr>
          <w:p>
            <w:pPr>
              <w:spacing w:before="120" w:line="276" w:lineRule="auto"/>
              <w:rPr>
                <w:szCs w:val="20"/>
                <w:lang w:bidi="ar"/>
              </w:rPr>
            </w:pPr>
            <w:r>
              <w:rPr>
                <w:szCs w:val="20"/>
                <w:lang w:bidi="ar"/>
              </w:rPr>
              <w:t>3-2</w:t>
            </w:r>
          </w:p>
        </w:tc>
        <w:tc>
          <w:tcPr>
            <w:tcW w:w="2835" w:type="dxa"/>
          </w:tcPr>
          <w:p>
            <w:pPr>
              <w:spacing w:before="120" w:line="276" w:lineRule="auto"/>
              <w:rPr>
                <w:rFonts w:eastAsia="Batang"/>
                <w:szCs w:val="20"/>
                <w:lang w:bidi="ar"/>
              </w:rPr>
            </w:pPr>
            <w:r>
              <w:rPr>
                <w:rFonts w:eastAsia="Batang"/>
                <w:szCs w:val="20"/>
                <w:lang w:eastAsia="en-US" w:bidi="ar"/>
              </w:rPr>
              <w:t>Parallel homodyne architecture</w:t>
            </w:r>
          </w:p>
        </w:tc>
        <w:tc>
          <w:tcPr>
            <w:tcW w:w="1559" w:type="dxa"/>
          </w:tcPr>
          <w:p>
            <w:pPr>
              <w:spacing w:before="120" w:line="276" w:lineRule="auto"/>
              <w:rPr>
                <w:rFonts w:eastAsia="Batang"/>
                <w:szCs w:val="24"/>
                <w:lang w:bidi="ar"/>
              </w:rPr>
            </w:pPr>
            <w:r>
              <w:rPr>
                <w:rFonts w:eastAsia="Batang"/>
                <w:szCs w:val="24"/>
                <w:lang w:bidi="ar"/>
              </w:rPr>
              <w:t>0.1~1</w:t>
            </w:r>
          </w:p>
        </w:tc>
        <w:tc>
          <w:tcPr>
            <w:tcW w:w="2410" w:type="dxa"/>
          </w:tcPr>
          <w:p>
            <w:pPr>
              <w:spacing w:before="120" w:line="276" w:lineRule="auto"/>
              <w:rPr>
                <w:rFonts w:eastAsia="Batang"/>
                <w:szCs w:val="24"/>
                <w:lang w:bidi="ar"/>
              </w:rPr>
            </w:pPr>
            <w:r>
              <w:rPr>
                <w:rFonts w:eastAsia="Batang"/>
                <w:szCs w:val="20"/>
                <w:lang w:eastAsia="en-US" w:bidi="ar"/>
              </w:rPr>
              <w:t>[T</w:t>
            </w:r>
            <w:r>
              <w:rPr>
                <w:rFonts w:eastAsia="Batang"/>
                <w:szCs w:val="20"/>
                <w:vertAlign w:val="subscript"/>
                <w:lang w:eastAsia="en-US" w:bidi="ar"/>
              </w:rPr>
              <w:t>LR, ramp-up</w:t>
            </w:r>
            <w:r>
              <w:rPr>
                <w:rFonts w:eastAsia="Batang"/>
                <w:szCs w:val="20"/>
                <w:lang w:eastAsia="en-US" w:bidi="ar"/>
              </w:rPr>
              <w:t xml:space="preserve"> *(P</w:t>
            </w:r>
            <w:r>
              <w:rPr>
                <w:rFonts w:eastAsia="Batang"/>
                <w:szCs w:val="20"/>
                <w:vertAlign w:val="subscript"/>
                <w:lang w:eastAsia="en-US" w:bidi="ar"/>
              </w:rPr>
              <w:t>ON</w:t>
            </w:r>
            <w:r>
              <w:rPr>
                <w:szCs w:val="20"/>
                <w:lang w:bidi="ar"/>
              </w:rPr>
              <w:t>-</w:t>
            </w:r>
            <w:r>
              <w:rPr>
                <w:rFonts w:eastAsia="Batang"/>
                <w:szCs w:val="20"/>
                <w:lang w:eastAsia="en-US" w:bidi="ar"/>
              </w:rPr>
              <w:t>P</w:t>
            </w:r>
            <w:r>
              <w:rPr>
                <w:rFonts w:eastAsia="Batang"/>
                <w:szCs w:val="20"/>
                <w:vertAlign w:val="subscript"/>
                <w:lang w:eastAsia="en-US" w:bidi="ar"/>
              </w:rPr>
              <w:t>OFF</w:t>
            </w:r>
            <w:r>
              <w:rPr>
                <w:rFonts w:eastAsia="Batang"/>
                <w:szCs w:val="20"/>
                <w:lang w:eastAsia="en-US" w:bidi="ar"/>
              </w:rPr>
              <w:t>)/2]</w:t>
            </w:r>
          </w:p>
        </w:tc>
        <w:tc>
          <w:tcPr>
            <w:tcW w:w="1273" w:type="dxa"/>
          </w:tcPr>
          <w:p>
            <w:pPr>
              <w:spacing w:before="120" w:line="276" w:lineRule="auto"/>
              <w:rPr>
                <w:rFonts w:eastAsia="Batang"/>
                <w:szCs w:val="24"/>
                <w:lang w:bidi="ar"/>
              </w:rPr>
            </w:pPr>
            <w:r>
              <w:rPr>
                <w:szCs w:val="24"/>
                <w:lang w:bidi="ar"/>
              </w:rPr>
              <w:t>E.g.,10ms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tcPr>
          <w:p>
            <w:pPr>
              <w:spacing w:before="120" w:line="276" w:lineRule="auto"/>
              <w:rPr>
                <w:szCs w:val="20"/>
                <w:lang w:bidi="ar"/>
              </w:rPr>
            </w:pPr>
            <w:r>
              <w:rPr>
                <w:szCs w:val="20"/>
                <w:lang w:bidi="ar"/>
              </w:rPr>
              <w:t>4-1</w:t>
            </w:r>
          </w:p>
        </w:tc>
        <w:tc>
          <w:tcPr>
            <w:tcW w:w="2835" w:type="dxa"/>
          </w:tcPr>
          <w:p>
            <w:pPr>
              <w:spacing w:before="120" w:line="276" w:lineRule="auto"/>
              <w:rPr>
                <w:b/>
                <w:bCs/>
                <w:i/>
                <w:iCs/>
                <w:szCs w:val="20"/>
              </w:rPr>
            </w:pPr>
            <w:r>
              <w:rPr>
                <w:szCs w:val="20"/>
                <w:lang w:bidi="ar"/>
              </w:rPr>
              <w:t>Receiver for</w:t>
            </w:r>
            <w:r>
              <w:rPr>
                <w:rFonts w:eastAsia="Batang"/>
                <w:szCs w:val="20"/>
                <w:lang w:eastAsia="en-US" w:bidi="ar"/>
              </w:rPr>
              <w:t xml:space="preserve"> OFDMA-based signals/channels</w:t>
            </w:r>
          </w:p>
        </w:tc>
        <w:tc>
          <w:tcPr>
            <w:tcW w:w="1559" w:type="dxa"/>
          </w:tcPr>
          <w:p>
            <w:pPr>
              <w:spacing w:before="120" w:line="276" w:lineRule="auto"/>
              <w:rPr>
                <w:rFonts w:eastAsia="Batang"/>
                <w:b/>
                <w:szCs w:val="15"/>
                <w:lang w:bidi="ar"/>
              </w:rPr>
            </w:pPr>
            <w:r>
              <w:rPr>
                <w:rFonts w:eastAsia="Batang"/>
                <w:b/>
                <w:szCs w:val="15"/>
                <w:lang w:bidi="ar"/>
              </w:rPr>
              <w:t>10~30</w:t>
            </w:r>
          </w:p>
        </w:tc>
        <w:tc>
          <w:tcPr>
            <w:tcW w:w="2410" w:type="dxa"/>
          </w:tcPr>
          <w:p>
            <w:pPr>
              <w:spacing w:before="120" w:line="276" w:lineRule="auto"/>
              <w:rPr>
                <w:rFonts w:eastAsia="Batang"/>
                <w:b/>
                <w:szCs w:val="15"/>
                <w:lang w:bidi="ar"/>
              </w:rPr>
            </w:pPr>
            <w:r>
              <w:rPr>
                <w:rFonts w:eastAsia="Batang"/>
                <w:szCs w:val="20"/>
                <w:lang w:eastAsia="en-US" w:bidi="ar"/>
              </w:rPr>
              <w:t>[T</w:t>
            </w:r>
            <w:r>
              <w:rPr>
                <w:rFonts w:eastAsia="Batang"/>
                <w:szCs w:val="20"/>
                <w:vertAlign w:val="subscript"/>
                <w:lang w:eastAsia="en-US" w:bidi="ar"/>
              </w:rPr>
              <w:t>LR, ramp-up</w:t>
            </w:r>
            <w:r>
              <w:rPr>
                <w:rFonts w:eastAsia="Batang"/>
                <w:szCs w:val="20"/>
                <w:lang w:eastAsia="en-US" w:bidi="ar"/>
              </w:rPr>
              <w:t xml:space="preserve"> *(P</w:t>
            </w:r>
            <w:r>
              <w:rPr>
                <w:rFonts w:eastAsia="Batang"/>
                <w:szCs w:val="20"/>
                <w:vertAlign w:val="subscript"/>
                <w:lang w:eastAsia="en-US" w:bidi="ar"/>
              </w:rPr>
              <w:t>ON</w:t>
            </w:r>
            <w:r>
              <w:rPr>
                <w:szCs w:val="20"/>
                <w:lang w:bidi="ar"/>
              </w:rPr>
              <w:t>-</w:t>
            </w:r>
            <w:r>
              <w:rPr>
                <w:rFonts w:eastAsia="Batang"/>
                <w:szCs w:val="20"/>
                <w:lang w:eastAsia="en-US" w:bidi="ar"/>
              </w:rPr>
              <w:t>P</w:t>
            </w:r>
            <w:r>
              <w:rPr>
                <w:rFonts w:eastAsia="Batang"/>
                <w:szCs w:val="20"/>
                <w:vertAlign w:val="subscript"/>
                <w:lang w:eastAsia="en-US" w:bidi="ar"/>
              </w:rPr>
              <w:t>OFF</w:t>
            </w:r>
            <w:r>
              <w:rPr>
                <w:rFonts w:eastAsia="Batang"/>
                <w:szCs w:val="20"/>
                <w:lang w:eastAsia="en-US" w:bidi="ar"/>
              </w:rPr>
              <w:t>)/2]</w:t>
            </w:r>
          </w:p>
        </w:tc>
        <w:tc>
          <w:tcPr>
            <w:tcW w:w="1273" w:type="dxa"/>
          </w:tcPr>
          <w:p>
            <w:pPr>
              <w:spacing w:before="120" w:line="276" w:lineRule="auto"/>
              <w:rPr>
                <w:b/>
                <w:szCs w:val="15"/>
                <w:lang w:bidi="ar"/>
              </w:rPr>
            </w:pPr>
            <w:r>
              <w:rPr>
                <w:rFonts w:hint="eastAsia"/>
                <w:b/>
                <w:szCs w:val="15"/>
                <w:lang w:bidi="ar"/>
              </w:rPr>
              <w:t>14~50ms</w:t>
            </w:r>
          </w:p>
        </w:tc>
      </w:tr>
    </w:tbl>
    <w:p>
      <w:pPr>
        <w:numPr>
          <w:ilvl w:val="255"/>
          <w:numId w:val="0"/>
        </w:numPr>
        <w:snapToGrid/>
        <w:rPr>
          <w:szCs w:val="20"/>
          <w:highlight w:val="yellow"/>
          <w:lang w:bidi="ar"/>
        </w:rPr>
      </w:pPr>
    </w:p>
    <w:p>
      <w:pPr>
        <w:numPr>
          <w:ilvl w:val="255"/>
          <w:numId w:val="0"/>
        </w:numPr>
        <w:snapToGrid/>
        <w:rPr>
          <w:rFonts w:ascii="Times" w:hAnsi="Times"/>
          <w:szCs w:val="24"/>
          <w:lang w:bidi="ar"/>
        </w:rPr>
      </w:pPr>
      <w:r>
        <w:rPr>
          <w:rFonts w:ascii="Times" w:hAnsi="Times"/>
          <w:szCs w:val="24"/>
          <w:lang w:bidi="ar"/>
        </w:rPr>
        <w:t xml:space="preserve">As for architecture 4-1, it could be further divided into different types as shown in Table 2. According to [5], ramp-up time is mainly depending on the RAM memory size. When the large memory storage is shut down and then re-turn on, the ramp-up time and transition energy would be high. </w:t>
      </w:r>
    </w:p>
    <w:p>
      <w:pPr>
        <w:numPr>
          <w:ilvl w:val="255"/>
          <w:numId w:val="0"/>
        </w:numPr>
        <w:snapToGrid/>
        <w:rPr>
          <w:rFonts w:ascii="Times" w:hAnsi="Times"/>
          <w:szCs w:val="24"/>
          <w:lang w:bidi="ar"/>
        </w:rPr>
      </w:pPr>
      <w:r>
        <w:rPr>
          <w:rFonts w:ascii="Times" w:hAnsi="Times"/>
          <w:szCs w:val="24"/>
          <w:lang w:bidi="ar"/>
        </w:rPr>
        <w:t>Compared with OOK receiver, I/Q branches would require double memory size and double processing capability. When the RAM memory is shut down, the ramp-up time for turn-on the WUR including the RAM memory</w:t>
      </w:r>
      <w:r>
        <w:rPr>
          <w:rFonts w:hint="eastAsia" w:ascii="Times" w:hAnsi="Times"/>
          <w:szCs w:val="24"/>
          <w:lang w:bidi="ar"/>
        </w:rPr>
        <w:t>,</w:t>
      </w:r>
      <w:r>
        <w:rPr>
          <w:rFonts w:ascii="Times" w:hAnsi="Times"/>
          <w:szCs w:val="24"/>
          <w:lang w:bidi="ar"/>
        </w:rPr>
        <w:t xml:space="preserve"> would be higher for OFDM receiver. Therefore, the OFDM receiver at least needs 14ms ramp-up time, if the OOK receiver requires 10ms ramp-up time.</w:t>
      </w:r>
    </w:p>
    <w:p>
      <w:pPr>
        <w:numPr>
          <w:ilvl w:val="255"/>
          <w:numId w:val="0"/>
        </w:numPr>
        <w:snapToGrid/>
        <w:rPr>
          <w:rFonts w:ascii="Times" w:hAnsi="Times"/>
          <w:szCs w:val="24"/>
          <w:lang w:bidi="ar"/>
        </w:rPr>
      </w:pPr>
      <w:r>
        <w:rPr>
          <w:rFonts w:ascii="Times" w:hAnsi="Times"/>
          <w:szCs w:val="24"/>
          <w:lang w:bidi="ar"/>
        </w:rPr>
        <w:t>Additionally, for Type 1/2 of OFDM receiver, if the WUR-off power is 0.1, it means it shuts down only part of memory diagrams and the oscillator may also work. Therefore, the WUR-off power is relatively high, and correspondingly, the ramp-up time is relatively low, e.g., 14 or 18ms. For Type 2 of OFDM receiver (with FFT), the FFT block may require large size of memory, which would bring more ramp-up time.</w:t>
      </w:r>
    </w:p>
    <w:p>
      <w:pPr>
        <w:numPr>
          <w:ilvl w:val="255"/>
          <w:numId w:val="0"/>
        </w:numPr>
        <w:snapToGrid/>
        <w:rPr>
          <w:rFonts w:ascii="Times" w:hAnsi="Times"/>
          <w:szCs w:val="24"/>
          <w:lang w:bidi="ar"/>
        </w:rPr>
      </w:pPr>
      <w:r>
        <w:rPr>
          <w:rFonts w:hint="eastAsia" w:ascii="Times" w:hAnsi="Times"/>
          <w:szCs w:val="24"/>
          <w:lang w:bidi="ar"/>
        </w:rPr>
        <w:t>F</w:t>
      </w:r>
      <w:r>
        <w:rPr>
          <w:rFonts w:ascii="Times" w:hAnsi="Times"/>
          <w:szCs w:val="24"/>
          <w:lang w:bidi="ar"/>
        </w:rPr>
        <w:t>or Type </w:t>
      </w:r>
      <w:r>
        <w:rPr>
          <w:rFonts w:hint="eastAsia" w:ascii="Times" w:hAnsi="Times"/>
          <w:szCs w:val="24"/>
          <w:lang w:bidi="ar"/>
        </w:rPr>
        <w:t>3</w:t>
      </w:r>
      <w:r>
        <w:rPr>
          <w:rFonts w:ascii="Times" w:hAnsi="Times"/>
          <w:szCs w:val="24"/>
          <w:lang w:bidi="ar"/>
        </w:rPr>
        <w:t>/</w:t>
      </w:r>
      <w:r>
        <w:rPr>
          <w:rFonts w:hint="eastAsia" w:ascii="Times" w:hAnsi="Times"/>
          <w:szCs w:val="24"/>
          <w:lang w:bidi="ar"/>
        </w:rPr>
        <w:t>4</w:t>
      </w:r>
      <w:r>
        <w:rPr>
          <w:rFonts w:ascii="Times" w:hAnsi="Times"/>
          <w:szCs w:val="24"/>
          <w:lang w:bidi="ar"/>
        </w:rPr>
        <w:t> of OFDM receiver</w:t>
      </w:r>
      <w:r>
        <w:rPr>
          <w:rFonts w:hint="eastAsia" w:ascii="Times" w:hAnsi="Times"/>
          <w:szCs w:val="24"/>
          <w:lang w:bidi="ar"/>
        </w:rPr>
        <w:t xml:space="preserve">, </w:t>
      </w:r>
      <w:r>
        <w:rPr>
          <w:rFonts w:ascii="Times" w:hAnsi="Times"/>
          <w:szCs w:val="24"/>
          <w:lang w:bidi="ar"/>
        </w:rPr>
        <w:t>if the WUR-off power is 0.</w:t>
      </w:r>
      <w:r>
        <w:rPr>
          <w:rFonts w:hint="eastAsia" w:ascii="Times" w:hAnsi="Times"/>
          <w:szCs w:val="24"/>
          <w:lang w:bidi="ar"/>
        </w:rPr>
        <w:t>02</w:t>
      </w:r>
      <w:r>
        <w:rPr>
          <w:rFonts w:ascii="Times" w:hAnsi="Times"/>
          <w:szCs w:val="24"/>
          <w:lang w:bidi="ar"/>
        </w:rPr>
        <w:t xml:space="preserve">, </w:t>
      </w:r>
      <w:r>
        <w:rPr>
          <w:rFonts w:hint="eastAsia" w:ascii="Times" w:hAnsi="Times"/>
          <w:szCs w:val="24"/>
          <w:lang w:bidi="ar"/>
        </w:rPr>
        <w:t xml:space="preserve">when WUR is off, </w:t>
      </w:r>
      <w:r>
        <w:rPr>
          <w:rFonts w:ascii="Times" w:hAnsi="Times"/>
          <w:szCs w:val="24"/>
          <w:lang w:bidi="ar"/>
        </w:rPr>
        <w:t xml:space="preserve">it means it shuts down </w:t>
      </w:r>
      <w:r>
        <w:rPr>
          <w:rFonts w:hint="eastAsia" w:ascii="Times" w:hAnsi="Times"/>
          <w:szCs w:val="24"/>
          <w:lang w:bidi="ar"/>
        </w:rPr>
        <w:t xml:space="preserve">most </w:t>
      </w:r>
      <w:r>
        <w:rPr>
          <w:rFonts w:ascii="Times" w:hAnsi="Times"/>
          <w:szCs w:val="24"/>
          <w:lang w:bidi="ar"/>
        </w:rPr>
        <w:t>part of memory diagrams and the oscillator may also work</w:t>
      </w:r>
      <w:r>
        <w:rPr>
          <w:rFonts w:hint="eastAsia" w:ascii="Times" w:hAnsi="Times"/>
          <w:szCs w:val="24"/>
          <w:lang w:bidi="ar"/>
        </w:rPr>
        <w:t xml:space="preserve"> at low accuracy. Based on this, the ramp-up time should be higher than type 1/2 OFDM receiver. Considering the type 4 or type 5 OFDM receiver,</w:t>
      </w:r>
      <w:r>
        <w:rPr>
          <w:rFonts w:ascii="Times" w:hAnsi="Times"/>
          <w:szCs w:val="24"/>
          <w:lang w:bidi="ar"/>
        </w:rPr>
        <w:t xml:space="preserve"> it</w:t>
      </w:r>
      <w:r>
        <w:rPr>
          <w:rFonts w:hint="eastAsia" w:ascii="Times" w:hAnsi="Times"/>
          <w:szCs w:val="24"/>
          <w:lang w:bidi="ar"/>
        </w:rPr>
        <w:t xml:space="preserve"> is comparable with the IoT case, in aspects of </w:t>
      </w:r>
      <w:r>
        <w:rPr>
          <w:rFonts w:ascii="Times" w:hAnsi="Times"/>
          <w:szCs w:val="24"/>
          <w:lang w:bidi="ar"/>
        </w:rPr>
        <w:t>‘</w:t>
      </w:r>
      <w:r>
        <w:rPr>
          <w:rFonts w:hint="eastAsia" w:ascii="Times" w:hAnsi="Times"/>
          <w:szCs w:val="24"/>
          <w:lang w:bidi="ar"/>
        </w:rPr>
        <w:t>off</w:t>
      </w:r>
      <w:r>
        <w:rPr>
          <w:rFonts w:ascii="Times" w:hAnsi="Times"/>
          <w:szCs w:val="24"/>
          <w:lang w:bidi="ar"/>
        </w:rPr>
        <w:t>’</w:t>
      </w:r>
      <w:r>
        <w:rPr>
          <w:rFonts w:hint="eastAsia" w:ascii="Times" w:hAnsi="Times"/>
          <w:szCs w:val="24"/>
          <w:lang w:bidi="ar"/>
        </w:rPr>
        <w:t xml:space="preserve"> power, </w:t>
      </w:r>
      <w:r>
        <w:rPr>
          <w:rFonts w:ascii="Times" w:hAnsi="Times"/>
          <w:szCs w:val="24"/>
          <w:lang w:bidi="ar"/>
        </w:rPr>
        <w:t>‘</w:t>
      </w:r>
      <w:r>
        <w:rPr>
          <w:rFonts w:hint="eastAsia" w:ascii="Times" w:hAnsi="Times"/>
          <w:szCs w:val="24"/>
          <w:lang w:bidi="ar"/>
        </w:rPr>
        <w:t>on</w:t>
      </w:r>
      <w:r>
        <w:rPr>
          <w:rFonts w:ascii="Times" w:hAnsi="Times"/>
          <w:szCs w:val="24"/>
          <w:lang w:bidi="ar"/>
        </w:rPr>
        <w:t>’</w:t>
      </w:r>
      <w:r>
        <w:rPr>
          <w:rFonts w:hint="eastAsia" w:ascii="Times" w:hAnsi="Times"/>
          <w:szCs w:val="24"/>
          <w:lang w:bidi="ar"/>
        </w:rPr>
        <w:t xml:space="preserve"> power, simplified receiver but wider bandwidth. Therefore, a shorter ramp-up time,</w:t>
      </w:r>
      <w:r>
        <w:rPr>
          <w:rFonts w:ascii="Times" w:hAnsi="Times"/>
          <w:szCs w:val="24"/>
          <w:lang w:bidi="ar"/>
        </w:rPr>
        <w:t xml:space="preserve"> </w:t>
      </w:r>
      <w:r>
        <w:rPr>
          <w:rFonts w:hint="eastAsia" w:ascii="Times" w:hAnsi="Times"/>
          <w:szCs w:val="24"/>
          <w:lang w:bidi="ar"/>
        </w:rPr>
        <w:t>e.g., 40ms is assumed for type 3 OFDM receiver. Considering the FFT block, ramp-up time for type 4 OFDM receiver could be assumed as 50ms.</w:t>
      </w:r>
    </w:p>
    <w:p>
      <w:pPr>
        <w:numPr>
          <w:ilvl w:val="255"/>
          <w:numId w:val="0"/>
        </w:numPr>
        <w:snapToGrid/>
        <w:jc w:val="center"/>
        <w:rPr>
          <w:rFonts w:ascii="Times" w:hAnsi="Times"/>
          <w:szCs w:val="24"/>
          <w:lang w:bidi="ar"/>
        </w:rPr>
      </w:pPr>
      <w:r>
        <w:rPr>
          <w:rFonts w:hint="eastAsia" w:ascii="Times" w:hAnsi="Times"/>
          <w:szCs w:val="24"/>
          <w:lang w:bidi="ar"/>
        </w:rPr>
        <w:t>Table 2. ramp-up time for different OFDM receiver</w:t>
      </w:r>
      <w:r>
        <w:rPr>
          <w:rFonts w:ascii="Times" w:hAnsi="Times"/>
          <w:szCs w:val="24"/>
          <w:lang w:bidi="ar"/>
        </w:rPr>
        <w:t>s</w:t>
      </w:r>
      <w:r>
        <w:rPr>
          <w:rFonts w:hint="eastAsia" w:ascii="Times" w:hAnsi="Times"/>
          <w:szCs w:val="24"/>
          <w:lang w:bidi="ar"/>
        </w:rPr>
        <w:t xml:space="preserve"> </w:t>
      </w:r>
    </w:p>
    <w:tbl>
      <w:tblPr>
        <w:tblStyle w:val="30"/>
        <w:tblW w:w="8540" w:type="dxa"/>
        <w:jc w:val="center"/>
        <w:tblCellSpacing w:w="0" w:type="dxa"/>
        <w:tblLayout w:type="fixed"/>
        <w:tblCellMar>
          <w:top w:w="0" w:type="dxa"/>
          <w:left w:w="0" w:type="dxa"/>
          <w:bottom w:w="0" w:type="dxa"/>
          <w:right w:w="0" w:type="dxa"/>
        </w:tblCellMar>
      </w:tblPr>
      <w:tblGrid>
        <w:gridCol w:w="2166"/>
        <w:gridCol w:w="1699"/>
        <w:gridCol w:w="1724"/>
        <w:gridCol w:w="1661"/>
        <w:gridCol w:w="1290"/>
      </w:tblGrid>
      <w:tr>
        <w:tblPrEx>
          <w:tblCellMar>
            <w:top w:w="0" w:type="dxa"/>
            <w:left w:w="0" w:type="dxa"/>
            <w:bottom w:w="0" w:type="dxa"/>
            <w:right w:w="0" w:type="dxa"/>
          </w:tblCellMar>
        </w:tblPrEx>
        <w:trPr>
          <w:trHeight w:val="383" w:hRule="atLeast"/>
          <w:tblCellSpacing w:w="0" w:type="dxa"/>
          <w:jc w:val="center"/>
        </w:trPr>
        <w:tc>
          <w:tcPr>
            <w:tcW w:w="2166"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8"/>
              <w:spacing w:beforeAutospacing="1"/>
              <w:jc w:val="center"/>
              <w:rPr>
                <w:sz w:val="18"/>
                <w:szCs w:val="18"/>
              </w:rPr>
            </w:pPr>
          </w:p>
        </w:tc>
        <w:tc>
          <w:tcPr>
            <w:tcW w:w="1699"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8"/>
              <w:spacing w:beforeAutospacing="1"/>
              <w:jc w:val="center"/>
              <w:rPr>
                <w:sz w:val="18"/>
                <w:szCs w:val="18"/>
              </w:rPr>
            </w:pPr>
            <w:r>
              <w:rPr>
                <w:rFonts w:ascii="Times New Roman" w:hAnsi="Times New Roman" w:cs="Times New Roman"/>
                <w:color w:val="000000"/>
                <w:sz w:val="18"/>
                <w:szCs w:val="18"/>
              </w:rPr>
              <w:t>WUR-off</w:t>
            </w:r>
          </w:p>
        </w:tc>
        <w:tc>
          <w:tcPr>
            <w:tcW w:w="1724"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8"/>
              <w:spacing w:beforeAutospacing="1"/>
              <w:jc w:val="center"/>
              <w:rPr>
                <w:sz w:val="18"/>
                <w:szCs w:val="18"/>
              </w:rPr>
            </w:pPr>
            <w:r>
              <w:rPr>
                <w:rFonts w:ascii="Times New Roman" w:hAnsi="Times New Roman" w:cs="Times New Roman"/>
                <w:color w:val="000000"/>
                <w:sz w:val="18"/>
                <w:szCs w:val="18"/>
              </w:rPr>
              <w:t>WUR-on</w:t>
            </w:r>
          </w:p>
        </w:tc>
        <w:tc>
          <w:tcPr>
            <w:tcW w:w="1661"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8"/>
              <w:spacing w:beforeAutospacing="1"/>
              <w:jc w:val="center"/>
              <w:rPr>
                <w:sz w:val="18"/>
                <w:szCs w:val="18"/>
              </w:rPr>
            </w:pPr>
            <w:r>
              <w:rPr>
                <w:rFonts w:ascii="Times New Roman" w:hAnsi="Times New Roman" w:cs="Times New Roman"/>
                <w:color w:val="000000"/>
                <w:sz w:val="18"/>
                <w:szCs w:val="18"/>
              </w:rPr>
              <w:t>Transition energy</w:t>
            </w:r>
          </w:p>
        </w:tc>
        <w:tc>
          <w:tcPr>
            <w:tcW w:w="1290"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8"/>
              <w:spacing w:beforeAutospacing="1"/>
              <w:jc w:val="center"/>
              <w:rPr>
                <w:sz w:val="18"/>
                <w:szCs w:val="18"/>
              </w:rPr>
            </w:pPr>
            <w:r>
              <w:rPr>
                <w:rFonts w:ascii="Times New Roman" w:hAnsi="Times New Roman" w:cs="Times New Roman"/>
                <w:color w:val="000000"/>
                <w:sz w:val="18"/>
                <w:szCs w:val="18"/>
              </w:rPr>
              <w:t>ramp up time</w:t>
            </w:r>
          </w:p>
        </w:tc>
      </w:tr>
      <w:tr>
        <w:tblPrEx>
          <w:tblCellMar>
            <w:top w:w="0" w:type="dxa"/>
            <w:left w:w="0" w:type="dxa"/>
            <w:bottom w:w="0" w:type="dxa"/>
            <w:right w:w="0" w:type="dxa"/>
          </w:tblCellMar>
        </w:tblPrEx>
        <w:trPr>
          <w:trHeight w:val="256" w:hRule="atLeast"/>
          <w:tblCellSpacing w:w="0" w:type="dxa"/>
          <w:jc w:val="center"/>
        </w:trPr>
        <w:tc>
          <w:tcPr>
            <w:tcW w:w="2166"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8"/>
              <w:spacing w:beforeAutospacing="1"/>
              <w:jc w:val="center"/>
              <w:rPr>
                <w:sz w:val="18"/>
                <w:szCs w:val="18"/>
              </w:rPr>
            </w:pPr>
            <w:r>
              <w:rPr>
                <w:rFonts w:ascii="Times New Roman" w:hAnsi="Times New Roman" w:cs="Times New Roman"/>
                <w:color w:val="000000"/>
                <w:sz w:val="18"/>
                <w:szCs w:val="18"/>
              </w:rPr>
              <w:t>Reference 1</w:t>
            </w:r>
          </w:p>
        </w:tc>
        <w:tc>
          <w:tcPr>
            <w:tcW w:w="1699"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8"/>
              <w:spacing w:beforeAutospacing="1"/>
              <w:jc w:val="center"/>
              <w:rPr>
                <w:sz w:val="18"/>
                <w:szCs w:val="18"/>
              </w:rPr>
            </w:pPr>
            <w:r>
              <w:rPr>
                <w:rFonts w:ascii="Times New Roman" w:hAnsi="Times New Roman" w:cs="Times New Roman"/>
                <w:color w:val="000000"/>
                <w:sz w:val="18"/>
                <w:szCs w:val="18"/>
              </w:rPr>
              <w:t>1 (MR)</w:t>
            </w:r>
          </w:p>
        </w:tc>
        <w:tc>
          <w:tcPr>
            <w:tcW w:w="1724"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8"/>
              <w:spacing w:beforeAutospacing="1"/>
              <w:jc w:val="center"/>
              <w:rPr>
                <w:sz w:val="18"/>
                <w:szCs w:val="18"/>
              </w:rPr>
            </w:pPr>
            <w:r>
              <w:rPr>
                <w:rFonts w:ascii="Times New Roman" w:hAnsi="Times New Roman" w:cs="Times New Roman"/>
                <w:color w:val="000000"/>
                <w:sz w:val="18"/>
                <w:szCs w:val="18"/>
              </w:rPr>
              <w:t>45(MR)</w:t>
            </w:r>
          </w:p>
        </w:tc>
        <w:tc>
          <w:tcPr>
            <w:tcW w:w="1661"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8"/>
              <w:spacing w:beforeAutospacing="1"/>
              <w:jc w:val="center"/>
              <w:rPr>
                <w:sz w:val="18"/>
                <w:szCs w:val="18"/>
              </w:rPr>
            </w:pPr>
            <w:r>
              <w:rPr>
                <w:rFonts w:ascii="Times New Roman" w:hAnsi="Times New Roman" w:cs="Times New Roman"/>
                <w:color w:val="000000"/>
                <w:sz w:val="18"/>
                <w:szCs w:val="18"/>
              </w:rPr>
              <w:t>450</w:t>
            </w:r>
          </w:p>
        </w:tc>
        <w:tc>
          <w:tcPr>
            <w:tcW w:w="1290"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8"/>
              <w:spacing w:beforeAutospacing="1"/>
              <w:jc w:val="center"/>
              <w:rPr>
                <w:sz w:val="18"/>
                <w:szCs w:val="18"/>
              </w:rPr>
            </w:pPr>
            <w:r>
              <w:rPr>
                <w:rFonts w:ascii="Times New Roman" w:hAnsi="Times New Roman" w:cs="Times New Roman"/>
                <w:color w:val="000000"/>
                <w:sz w:val="18"/>
                <w:szCs w:val="18"/>
              </w:rPr>
              <w:t>20ms</w:t>
            </w:r>
          </w:p>
        </w:tc>
      </w:tr>
      <w:tr>
        <w:tblPrEx>
          <w:tblCellMar>
            <w:top w:w="0" w:type="dxa"/>
            <w:left w:w="0" w:type="dxa"/>
            <w:bottom w:w="0" w:type="dxa"/>
            <w:right w:w="0" w:type="dxa"/>
          </w:tblCellMar>
        </w:tblPrEx>
        <w:trPr>
          <w:trHeight w:val="256" w:hRule="atLeast"/>
          <w:tblCellSpacing w:w="0" w:type="dxa"/>
          <w:jc w:val="center"/>
        </w:trPr>
        <w:tc>
          <w:tcPr>
            <w:tcW w:w="2166"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8"/>
              <w:spacing w:beforeAutospacing="1"/>
              <w:jc w:val="center"/>
              <w:rPr>
                <w:sz w:val="18"/>
                <w:szCs w:val="18"/>
              </w:rPr>
            </w:pPr>
            <w:r>
              <w:rPr>
                <w:rFonts w:ascii="Times New Roman" w:hAnsi="Times New Roman" w:cs="Times New Roman"/>
                <w:color w:val="000000"/>
                <w:sz w:val="18"/>
                <w:szCs w:val="18"/>
              </w:rPr>
              <w:t>Reference 2</w:t>
            </w:r>
          </w:p>
        </w:tc>
        <w:tc>
          <w:tcPr>
            <w:tcW w:w="1699"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8"/>
              <w:spacing w:beforeAutospacing="1"/>
              <w:jc w:val="center"/>
              <w:rPr>
                <w:sz w:val="18"/>
                <w:szCs w:val="18"/>
              </w:rPr>
            </w:pPr>
            <w:r>
              <w:rPr>
                <w:rFonts w:ascii="Times New Roman" w:hAnsi="Times New Roman" w:cs="Times New Roman"/>
                <w:color w:val="000000"/>
                <w:sz w:val="18"/>
                <w:szCs w:val="18"/>
              </w:rPr>
              <w:t>0.015(MR)</w:t>
            </w:r>
          </w:p>
        </w:tc>
        <w:tc>
          <w:tcPr>
            <w:tcW w:w="1724"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8"/>
              <w:spacing w:beforeAutospacing="1"/>
              <w:jc w:val="center"/>
              <w:rPr>
                <w:sz w:val="18"/>
                <w:szCs w:val="18"/>
              </w:rPr>
            </w:pPr>
            <w:r>
              <w:rPr>
                <w:rFonts w:ascii="Times New Roman" w:hAnsi="Times New Roman" w:cs="Times New Roman"/>
                <w:color w:val="000000"/>
                <w:sz w:val="18"/>
                <w:szCs w:val="18"/>
              </w:rPr>
              <w:t>45(MR)</w:t>
            </w:r>
          </w:p>
        </w:tc>
        <w:tc>
          <w:tcPr>
            <w:tcW w:w="1661"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8"/>
              <w:spacing w:beforeAutospacing="1"/>
              <w:jc w:val="center"/>
              <w:rPr>
                <w:sz w:val="18"/>
                <w:szCs w:val="18"/>
              </w:rPr>
            </w:pPr>
            <w:r>
              <w:rPr>
                <w:rFonts w:ascii="Times New Roman" w:hAnsi="Times New Roman" w:cs="Times New Roman"/>
                <w:color w:val="000000"/>
                <w:sz w:val="18"/>
                <w:szCs w:val="18"/>
              </w:rPr>
              <w:t>15000</w:t>
            </w:r>
          </w:p>
        </w:tc>
        <w:tc>
          <w:tcPr>
            <w:tcW w:w="1290"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8"/>
              <w:spacing w:beforeAutospacing="1"/>
              <w:jc w:val="center"/>
              <w:rPr>
                <w:sz w:val="18"/>
                <w:szCs w:val="18"/>
              </w:rPr>
            </w:pPr>
            <w:r>
              <w:rPr>
                <w:rFonts w:ascii="Times New Roman" w:hAnsi="Times New Roman" w:cs="Times New Roman"/>
                <w:color w:val="000000"/>
                <w:sz w:val="18"/>
                <w:szCs w:val="18"/>
              </w:rPr>
              <w:t>400ms</w:t>
            </w:r>
          </w:p>
        </w:tc>
      </w:tr>
      <w:tr>
        <w:tblPrEx>
          <w:tblCellMar>
            <w:top w:w="0" w:type="dxa"/>
            <w:left w:w="0" w:type="dxa"/>
            <w:bottom w:w="0" w:type="dxa"/>
            <w:right w:w="0" w:type="dxa"/>
          </w:tblCellMar>
        </w:tblPrEx>
        <w:trPr>
          <w:trHeight w:val="256" w:hRule="atLeast"/>
          <w:tblCellSpacing w:w="0" w:type="dxa"/>
          <w:jc w:val="center"/>
        </w:trPr>
        <w:tc>
          <w:tcPr>
            <w:tcW w:w="2166"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8"/>
              <w:spacing w:beforeAutospacing="1"/>
              <w:jc w:val="center"/>
              <w:rPr>
                <w:sz w:val="18"/>
                <w:szCs w:val="18"/>
              </w:rPr>
            </w:pPr>
            <w:r>
              <w:rPr>
                <w:rFonts w:ascii="Times New Roman" w:hAnsi="Times New Roman" w:cs="Times New Roman"/>
                <w:color w:val="000000"/>
                <w:sz w:val="18"/>
                <w:szCs w:val="18"/>
              </w:rPr>
              <w:t>Reference 3</w:t>
            </w:r>
          </w:p>
        </w:tc>
        <w:tc>
          <w:tcPr>
            <w:tcW w:w="1699"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8"/>
              <w:spacing w:beforeAutospacing="1"/>
              <w:jc w:val="center"/>
              <w:rPr>
                <w:sz w:val="18"/>
                <w:szCs w:val="18"/>
              </w:rPr>
            </w:pPr>
            <w:r>
              <w:rPr>
                <w:rFonts w:ascii="Times New Roman" w:hAnsi="Times New Roman" w:cs="Times New Roman"/>
                <w:color w:val="000000"/>
                <w:sz w:val="18"/>
                <w:szCs w:val="18"/>
              </w:rPr>
              <w:t>0.015(MR)</w:t>
            </w:r>
          </w:p>
        </w:tc>
        <w:tc>
          <w:tcPr>
            <w:tcW w:w="1724"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8"/>
              <w:spacing w:beforeAutospacing="1"/>
              <w:jc w:val="center"/>
              <w:rPr>
                <w:sz w:val="18"/>
                <w:szCs w:val="18"/>
              </w:rPr>
            </w:pPr>
            <w:r>
              <w:rPr>
                <w:rFonts w:ascii="Times New Roman" w:hAnsi="Times New Roman" w:cs="Times New Roman"/>
                <w:color w:val="000000"/>
                <w:sz w:val="18"/>
                <w:szCs w:val="18"/>
              </w:rPr>
              <w:t>45(MR)</w:t>
            </w:r>
          </w:p>
        </w:tc>
        <w:tc>
          <w:tcPr>
            <w:tcW w:w="1661"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8"/>
              <w:spacing w:beforeAutospacing="1"/>
              <w:jc w:val="center"/>
              <w:rPr>
                <w:sz w:val="18"/>
                <w:szCs w:val="18"/>
              </w:rPr>
            </w:pPr>
            <w:r>
              <w:rPr>
                <w:rFonts w:ascii="Times New Roman" w:hAnsi="Times New Roman" w:cs="Times New Roman"/>
                <w:color w:val="000000"/>
                <w:sz w:val="18"/>
                <w:szCs w:val="18"/>
              </w:rPr>
              <w:t>40000</w:t>
            </w:r>
          </w:p>
        </w:tc>
        <w:tc>
          <w:tcPr>
            <w:tcW w:w="1290"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8"/>
              <w:spacing w:beforeAutospacing="1"/>
              <w:jc w:val="center"/>
              <w:rPr>
                <w:sz w:val="18"/>
                <w:szCs w:val="18"/>
              </w:rPr>
            </w:pPr>
            <w:r>
              <w:rPr>
                <w:rFonts w:ascii="Times New Roman" w:hAnsi="Times New Roman" w:cs="Times New Roman"/>
                <w:color w:val="000000"/>
                <w:sz w:val="18"/>
                <w:szCs w:val="18"/>
              </w:rPr>
              <w:t>800ms</w:t>
            </w:r>
          </w:p>
        </w:tc>
      </w:tr>
      <w:tr>
        <w:tblPrEx>
          <w:tblCellMar>
            <w:top w:w="0" w:type="dxa"/>
            <w:left w:w="0" w:type="dxa"/>
            <w:bottom w:w="0" w:type="dxa"/>
            <w:right w:w="0" w:type="dxa"/>
          </w:tblCellMar>
        </w:tblPrEx>
        <w:trPr>
          <w:trHeight w:val="305" w:hRule="atLeast"/>
          <w:tblCellSpacing w:w="0" w:type="dxa"/>
          <w:jc w:val="center"/>
        </w:trPr>
        <w:tc>
          <w:tcPr>
            <w:tcW w:w="2166"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8"/>
              <w:spacing w:beforeAutospacing="1"/>
              <w:jc w:val="center"/>
              <w:rPr>
                <w:sz w:val="18"/>
                <w:szCs w:val="18"/>
              </w:rPr>
            </w:pPr>
            <w:r>
              <w:rPr>
                <w:rFonts w:ascii="Times New Roman" w:hAnsi="Times New Roman" w:cs="Times New Roman"/>
                <w:color w:val="000000"/>
                <w:sz w:val="18"/>
                <w:szCs w:val="18"/>
              </w:rPr>
              <w:t>OOK receiver</w:t>
            </w:r>
          </w:p>
        </w:tc>
        <w:tc>
          <w:tcPr>
            <w:tcW w:w="1699"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8"/>
              <w:spacing w:beforeAutospacing="1"/>
              <w:jc w:val="center"/>
              <w:rPr>
                <w:sz w:val="18"/>
                <w:szCs w:val="18"/>
              </w:rPr>
            </w:pPr>
            <w:r>
              <w:rPr>
                <w:rFonts w:ascii="Times New Roman" w:hAnsi="Times New Roman" w:cs="Times New Roman"/>
                <w:color w:val="000000"/>
                <w:sz w:val="18"/>
                <w:szCs w:val="18"/>
              </w:rPr>
              <w:t>0.001</w:t>
            </w:r>
          </w:p>
        </w:tc>
        <w:tc>
          <w:tcPr>
            <w:tcW w:w="1724"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8"/>
              <w:spacing w:beforeAutospacing="1"/>
              <w:jc w:val="center"/>
              <w:rPr>
                <w:sz w:val="18"/>
                <w:szCs w:val="18"/>
              </w:rPr>
            </w:pPr>
            <w:r>
              <w:rPr>
                <w:rFonts w:ascii="Times New Roman" w:hAnsi="Times New Roman" w:cs="Times New Roman"/>
                <w:color w:val="000000"/>
                <w:sz w:val="18"/>
                <w:szCs w:val="18"/>
              </w:rPr>
              <w:t>&lt;=1</w:t>
            </w:r>
          </w:p>
        </w:tc>
        <w:tc>
          <w:tcPr>
            <w:tcW w:w="1661"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8"/>
              <w:spacing w:beforeAutospacing="1"/>
              <w:jc w:val="center"/>
              <w:rPr>
                <w:sz w:val="18"/>
                <w:szCs w:val="18"/>
              </w:rPr>
            </w:pPr>
            <w:r>
              <w:rPr>
                <w:rFonts w:ascii="Times New Roman" w:hAnsi="Times New Roman" w:cs="Times New Roman"/>
                <w:color w:val="000000"/>
                <w:sz w:val="18"/>
                <w:szCs w:val="18"/>
              </w:rPr>
              <w:t>based on formula</w:t>
            </w:r>
          </w:p>
        </w:tc>
        <w:tc>
          <w:tcPr>
            <w:tcW w:w="1290"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8"/>
              <w:spacing w:beforeAutospacing="1"/>
              <w:jc w:val="center"/>
              <w:rPr>
                <w:sz w:val="18"/>
                <w:szCs w:val="18"/>
              </w:rPr>
            </w:pPr>
            <w:r>
              <w:rPr>
                <w:rFonts w:ascii="Times New Roman" w:hAnsi="Times New Roman" w:cs="Times New Roman"/>
                <w:color w:val="000000"/>
                <w:sz w:val="18"/>
                <w:szCs w:val="18"/>
              </w:rPr>
              <w:t>10ms</w:t>
            </w:r>
          </w:p>
        </w:tc>
      </w:tr>
      <w:tr>
        <w:tblPrEx>
          <w:tblCellMar>
            <w:top w:w="0" w:type="dxa"/>
            <w:left w:w="0" w:type="dxa"/>
            <w:bottom w:w="0" w:type="dxa"/>
            <w:right w:w="0" w:type="dxa"/>
          </w:tblCellMar>
        </w:tblPrEx>
        <w:trPr>
          <w:trHeight w:val="327" w:hRule="atLeast"/>
          <w:tblCellSpacing w:w="0" w:type="dxa"/>
          <w:jc w:val="center"/>
        </w:trPr>
        <w:tc>
          <w:tcPr>
            <w:tcW w:w="2166"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8"/>
              <w:spacing w:beforeAutospacing="1"/>
              <w:jc w:val="center"/>
              <w:rPr>
                <w:sz w:val="18"/>
                <w:szCs w:val="18"/>
              </w:rPr>
            </w:pPr>
            <w:r>
              <w:rPr>
                <w:rFonts w:ascii="Times New Roman" w:hAnsi="Times New Roman" w:cs="Times New Roman"/>
                <w:color w:val="000000"/>
                <w:sz w:val="18"/>
                <w:szCs w:val="18"/>
              </w:rPr>
              <w:t>Type 1 of OFDM receiver (without FFT)</w:t>
            </w:r>
          </w:p>
        </w:tc>
        <w:tc>
          <w:tcPr>
            <w:tcW w:w="1699"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8"/>
              <w:spacing w:beforeAutospacing="1"/>
              <w:jc w:val="center"/>
              <w:rPr>
                <w:sz w:val="18"/>
                <w:szCs w:val="18"/>
              </w:rPr>
            </w:pPr>
            <w:r>
              <w:rPr>
                <w:rFonts w:ascii="Times New Roman" w:hAnsi="Times New Roman" w:cs="Times New Roman"/>
                <w:color w:val="000000"/>
                <w:sz w:val="18"/>
                <w:szCs w:val="18"/>
              </w:rPr>
              <w:t>0.1</w:t>
            </w:r>
          </w:p>
        </w:tc>
        <w:tc>
          <w:tcPr>
            <w:tcW w:w="1724"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8"/>
              <w:spacing w:beforeAutospacing="1"/>
              <w:jc w:val="center"/>
              <w:rPr>
                <w:sz w:val="18"/>
                <w:szCs w:val="18"/>
              </w:rPr>
            </w:pPr>
            <w:r>
              <w:rPr>
                <w:rFonts w:ascii="Times New Roman" w:hAnsi="Times New Roman" w:cs="Times New Roman"/>
                <w:color w:val="000000"/>
                <w:sz w:val="18"/>
                <w:szCs w:val="18"/>
              </w:rPr>
              <w:t>10&lt;=WUR-On&lt;=20</w:t>
            </w:r>
          </w:p>
        </w:tc>
        <w:tc>
          <w:tcPr>
            <w:tcW w:w="1661"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8"/>
              <w:spacing w:beforeAutospacing="1"/>
              <w:jc w:val="center"/>
              <w:rPr>
                <w:sz w:val="18"/>
                <w:szCs w:val="18"/>
              </w:rPr>
            </w:pPr>
            <w:r>
              <w:rPr>
                <w:rFonts w:ascii="Times New Roman" w:hAnsi="Times New Roman" w:cs="Times New Roman"/>
                <w:color w:val="000000"/>
                <w:sz w:val="18"/>
                <w:szCs w:val="18"/>
              </w:rPr>
              <w:t>based on formula</w:t>
            </w:r>
          </w:p>
        </w:tc>
        <w:tc>
          <w:tcPr>
            <w:tcW w:w="1290"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8"/>
              <w:spacing w:beforeAutospacing="1"/>
              <w:jc w:val="center"/>
              <w:rPr>
                <w:sz w:val="18"/>
                <w:szCs w:val="18"/>
              </w:rPr>
            </w:pPr>
            <w:r>
              <w:rPr>
                <w:rFonts w:ascii="Times New Roman" w:hAnsi="Times New Roman" w:cs="Times New Roman"/>
                <w:color w:val="000000"/>
                <w:sz w:val="18"/>
                <w:szCs w:val="18"/>
              </w:rPr>
              <w:t>14ms</w:t>
            </w:r>
          </w:p>
        </w:tc>
      </w:tr>
      <w:tr>
        <w:tblPrEx>
          <w:tblCellMar>
            <w:top w:w="0" w:type="dxa"/>
            <w:left w:w="0" w:type="dxa"/>
            <w:bottom w:w="0" w:type="dxa"/>
            <w:right w:w="0" w:type="dxa"/>
          </w:tblCellMar>
        </w:tblPrEx>
        <w:trPr>
          <w:trHeight w:val="305" w:hRule="atLeast"/>
          <w:tblCellSpacing w:w="0" w:type="dxa"/>
          <w:jc w:val="center"/>
        </w:trPr>
        <w:tc>
          <w:tcPr>
            <w:tcW w:w="2166"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8"/>
              <w:spacing w:beforeAutospacing="1"/>
              <w:jc w:val="center"/>
              <w:rPr>
                <w:sz w:val="18"/>
                <w:szCs w:val="18"/>
              </w:rPr>
            </w:pPr>
            <w:r>
              <w:rPr>
                <w:rFonts w:ascii="Times New Roman" w:hAnsi="Times New Roman" w:cs="Times New Roman"/>
                <w:color w:val="000000"/>
                <w:sz w:val="18"/>
                <w:szCs w:val="18"/>
              </w:rPr>
              <w:t>Type 2 of OFDM receiver (with FFT)</w:t>
            </w:r>
          </w:p>
        </w:tc>
        <w:tc>
          <w:tcPr>
            <w:tcW w:w="1699"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8"/>
              <w:spacing w:beforeAutospacing="1"/>
              <w:jc w:val="center"/>
              <w:rPr>
                <w:sz w:val="18"/>
                <w:szCs w:val="18"/>
              </w:rPr>
            </w:pPr>
            <w:r>
              <w:rPr>
                <w:rFonts w:ascii="Times New Roman" w:hAnsi="Times New Roman" w:cs="Times New Roman"/>
                <w:color w:val="000000"/>
                <w:sz w:val="18"/>
                <w:szCs w:val="18"/>
              </w:rPr>
              <w:t>0.1</w:t>
            </w:r>
          </w:p>
        </w:tc>
        <w:tc>
          <w:tcPr>
            <w:tcW w:w="1724"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8"/>
              <w:spacing w:beforeAutospacing="1"/>
              <w:jc w:val="center"/>
              <w:rPr>
                <w:sz w:val="18"/>
                <w:szCs w:val="18"/>
              </w:rPr>
            </w:pPr>
            <w:r>
              <w:rPr>
                <w:rFonts w:ascii="Times New Roman" w:hAnsi="Times New Roman" w:cs="Times New Roman"/>
                <w:color w:val="000000"/>
                <w:sz w:val="18"/>
                <w:szCs w:val="18"/>
              </w:rPr>
              <w:t>20&lt;=WUR-On&lt;=30</w:t>
            </w:r>
          </w:p>
        </w:tc>
        <w:tc>
          <w:tcPr>
            <w:tcW w:w="1661"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8"/>
              <w:spacing w:beforeAutospacing="1"/>
              <w:jc w:val="center"/>
              <w:rPr>
                <w:sz w:val="18"/>
                <w:szCs w:val="18"/>
              </w:rPr>
            </w:pPr>
            <w:r>
              <w:rPr>
                <w:rFonts w:ascii="Times New Roman" w:hAnsi="Times New Roman" w:cs="Times New Roman"/>
                <w:color w:val="000000"/>
                <w:sz w:val="18"/>
                <w:szCs w:val="18"/>
              </w:rPr>
              <w:t>based on formula</w:t>
            </w:r>
          </w:p>
        </w:tc>
        <w:tc>
          <w:tcPr>
            <w:tcW w:w="1290"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8"/>
              <w:spacing w:beforeAutospacing="1"/>
              <w:jc w:val="center"/>
              <w:rPr>
                <w:sz w:val="18"/>
                <w:szCs w:val="18"/>
              </w:rPr>
            </w:pPr>
            <w:r>
              <w:rPr>
                <w:rFonts w:ascii="Times New Roman" w:hAnsi="Times New Roman" w:cs="Times New Roman"/>
                <w:color w:val="000000"/>
                <w:sz w:val="18"/>
                <w:szCs w:val="18"/>
              </w:rPr>
              <w:t>18ms</w:t>
            </w:r>
          </w:p>
        </w:tc>
      </w:tr>
      <w:tr>
        <w:tblPrEx>
          <w:tblCellMar>
            <w:top w:w="0" w:type="dxa"/>
            <w:left w:w="0" w:type="dxa"/>
            <w:bottom w:w="0" w:type="dxa"/>
            <w:right w:w="0" w:type="dxa"/>
          </w:tblCellMar>
        </w:tblPrEx>
        <w:trPr>
          <w:trHeight w:val="334" w:hRule="atLeast"/>
          <w:tblCellSpacing w:w="0" w:type="dxa"/>
          <w:jc w:val="center"/>
        </w:trPr>
        <w:tc>
          <w:tcPr>
            <w:tcW w:w="2166"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8"/>
              <w:spacing w:beforeAutospacing="1"/>
              <w:jc w:val="center"/>
              <w:rPr>
                <w:sz w:val="18"/>
                <w:szCs w:val="18"/>
              </w:rPr>
            </w:pPr>
            <w:r>
              <w:rPr>
                <w:rFonts w:ascii="Times New Roman" w:hAnsi="Times New Roman" w:cs="Times New Roman"/>
                <w:color w:val="000000"/>
                <w:sz w:val="18"/>
                <w:szCs w:val="18"/>
              </w:rPr>
              <w:t>Type 3 of OFDM receiver (without FFT)</w:t>
            </w:r>
          </w:p>
        </w:tc>
        <w:tc>
          <w:tcPr>
            <w:tcW w:w="1699"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8"/>
              <w:spacing w:beforeAutospacing="1"/>
              <w:jc w:val="center"/>
              <w:rPr>
                <w:sz w:val="18"/>
                <w:szCs w:val="18"/>
              </w:rPr>
            </w:pPr>
            <w:r>
              <w:rPr>
                <w:rFonts w:ascii="Times New Roman" w:hAnsi="Times New Roman" w:cs="Times New Roman"/>
                <w:color w:val="000000"/>
                <w:sz w:val="18"/>
                <w:szCs w:val="18"/>
              </w:rPr>
              <w:t>0.02</w:t>
            </w:r>
          </w:p>
        </w:tc>
        <w:tc>
          <w:tcPr>
            <w:tcW w:w="1724"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8"/>
              <w:spacing w:beforeAutospacing="1"/>
              <w:jc w:val="center"/>
              <w:rPr>
                <w:sz w:val="18"/>
                <w:szCs w:val="18"/>
              </w:rPr>
            </w:pPr>
            <w:r>
              <w:rPr>
                <w:rFonts w:ascii="Times New Roman" w:hAnsi="Times New Roman" w:cs="Times New Roman"/>
                <w:color w:val="000000"/>
                <w:sz w:val="18"/>
                <w:szCs w:val="18"/>
              </w:rPr>
              <w:t>10&lt;=WUR-On&lt;=20</w:t>
            </w:r>
          </w:p>
        </w:tc>
        <w:tc>
          <w:tcPr>
            <w:tcW w:w="1661"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8"/>
              <w:spacing w:beforeAutospacing="1"/>
              <w:jc w:val="center"/>
              <w:rPr>
                <w:sz w:val="18"/>
                <w:szCs w:val="18"/>
              </w:rPr>
            </w:pPr>
            <w:r>
              <w:rPr>
                <w:rFonts w:ascii="Times New Roman" w:hAnsi="Times New Roman" w:cs="Times New Roman"/>
                <w:color w:val="000000"/>
                <w:sz w:val="18"/>
                <w:szCs w:val="18"/>
              </w:rPr>
              <w:t>based on formula</w:t>
            </w:r>
          </w:p>
        </w:tc>
        <w:tc>
          <w:tcPr>
            <w:tcW w:w="1290"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8"/>
              <w:spacing w:beforeAutospacing="1"/>
              <w:jc w:val="center"/>
              <w:rPr>
                <w:sz w:val="18"/>
                <w:szCs w:val="18"/>
              </w:rPr>
            </w:pPr>
            <w:r>
              <w:rPr>
                <w:rFonts w:ascii="Times New Roman" w:hAnsi="Times New Roman" w:cs="Times New Roman"/>
                <w:color w:val="000000"/>
                <w:sz w:val="18"/>
                <w:szCs w:val="18"/>
              </w:rPr>
              <w:t>40ms</w:t>
            </w:r>
          </w:p>
        </w:tc>
      </w:tr>
      <w:tr>
        <w:tblPrEx>
          <w:tblCellMar>
            <w:top w:w="0" w:type="dxa"/>
            <w:left w:w="0" w:type="dxa"/>
            <w:bottom w:w="0" w:type="dxa"/>
            <w:right w:w="0" w:type="dxa"/>
          </w:tblCellMar>
        </w:tblPrEx>
        <w:trPr>
          <w:trHeight w:val="376" w:hRule="atLeast"/>
          <w:tblCellSpacing w:w="0" w:type="dxa"/>
          <w:jc w:val="center"/>
        </w:trPr>
        <w:tc>
          <w:tcPr>
            <w:tcW w:w="2166"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8"/>
              <w:spacing w:beforeAutospacing="1"/>
              <w:jc w:val="center"/>
              <w:rPr>
                <w:sz w:val="18"/>
                <w:szCs w:val="18"/>
              </w:rPr>
            </w:pPr>
            <w:r>
              <w:rPr>
                <w:rFonts w:ascii="Times New Roman" w:hAnsi="Times New Roman" w:cs="Times New Roman"/>
                <w:color w:val="000000"/>
                <w:sz w:val="18"/>
                <w:szCs w:val="18"/>
              </w:rPr>
              <w:t>Type </w:t>
            </w:r>
            <w:r>
              <w:rPr>
                <w:rFonts w:hint="eastAsia" w:ascii="Times New Roman" w:hAnsi="Times New Roman" w:cs="Times New Roman"/>
                <w:color w:val="000000"/>
                <w:sz w:val="18"/>
                <w:szCs w:val="18"/>
              </w:rPr>
              <w:t>4</w:t>
            </w:r>
            <w:r>
              <w:rPr>
                <w:rFonts w:ascii="Times New Roman" w:hAnsi="Times New Roman" w:cs="Times New Roman"/>
                <w:color w:val="000000"/>
                <w:sz w:val="18"/>
                <w:szCs w:val="18"/>
              </w:rPr>
              <w:t> of OFDM receiver (with FFT)</w:t>
            </w:r>
          </w:p>
        </w:tc>
        <w:tc>
          <w:tcPr>
            <w:tcW w:w="1699"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8"/>
              <w:spacing w:beforeAutospacing="1"/>
              <w:jc w:val="center"/>
              <w:rPr>
                <w:sz w:val="18"/>
                <w:szCs w:val="18"/>
              </w:rPr>
            </w:pPr>
            <w:r>
              <w:rPr>
                <w:rFonts w:ascii="Times New Roman" w:hAnsi="Times New Roman" w:cs="Times New Roman"/>
                <w:color w:val="000000"/>
                <w:sz w:val="18"/>
                <w:szCs w:val="18"/>
              </w:rPr>
              <w:t>0.02</w:t>
            </w:r>
          </w:p>
        </w:tc>
        <w:tc>
          <w:tcPr>
            <w:tcW w:w="1724"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8"/>
              <w:spacing w:beforeAutospacing="1"/>
              <w:jc w:val="center"/>
              <w:rPr>
                <w:sz w:val="18"/>
                <w:szCs w:val="18"/>
              </w:rPr>
            </w:pPr>
            <w:r>
              <w:rPr>
                <w:rFonts w:ascii="Times New Roman" w:hAnsi="Times New Roman" w:cs="Times New Roman"/>
                <w:color w:val="000000"/>
                <w:sz w:val="18"/>
                <w:szCs w:val="18"/>
              </w:rPr>
              <w:t>20&lt;=WUR-On&lt;=30</w:t>
            </w:r>
          </w:p>
        </w:tc>
        <w:tc>
          <w:tcPr>
            <w:tcW w:w="1661"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8"/>
              <w:spacing w:beforeAutospacing="1"/>
              <w:jc w:val="center"/>
              <w:rPr>
                <w:sz w:val="18"/>
                <w:szCs w:val="18"/>
              </w:rPr>
            </w:pPr>
            <w:r>
              <w:rPr>
                <w:rFonts w:ascii="Times New Roman" w:hAnsi="Times New Roman" w:cs="Times New Roman"/>
                <w:color w:val="000000"/>
                <w:sz w:val="18"/>
                <w:szCs w:val="18"/>
              </w:rPr>
              <w:t>based on formula</w:t>
            </w:r>
          </w:p>
        </w:tc>
        <w:tc>
          <w:tcPr>
            <w:tcW w:w="1290"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8"/>
              <w:spacing w:beforeAutospacing="1"/>
              <w:jc w:val="center"/>
              <w:rPr>
                <w:sz w:val="18"/>
                <w:szCs w:val="18"/>
              </w:rPr>
            </w:pPr>
            <w:r>
              <w:rPr>
                <w:rFonts w:ascii="Times New Roman" w:hAnsi="Times New Roman" w:cs="Times New Roman"/>
                <w:color w:val="000000"/>
                <w:sz w:val="18"/>
                <w:szCs w:val="18"/>
              </w:rPr>
              <w:t>50ms</w:t>
            </w:r>
          </w:p>
        </w:tc>
      </w:tr>
    </w:tbl>
    <w:p>
      <w:pPr>
        <w:numPr>
          <w:ilvl w:val="255"/>
          <w:numId w:val="0"/>
        </w:numPr>
        <w:snapToGrid/>
        <w:rPr>
          <w:rFonts w:ascii="Times" w:hAnsi="Times"/>
          <w:b/>
          <w:bCs/>
          <w:i/>
          <w:iCs/>
          <w:szCs w:val="20"/>
          <w:highlight w:val="yellow"/>
          <w:lang w:bidi="ar"/>
        </w:rPr>
      </w:pPr>
    </w:p>
    <w:p>
      <w:pPr>
        <w:numPr>
          <w:ilvl w:val="255"/>
          <w:numId w:val="0"/>
        </w:numPr>
        <w:snapToGrid/>
        <w:rPr>
          <w:b/>
          <w:bCs/>
          <w:i/>
          <w:iCs/>
          <w:szCs w:val="20"/>
        </w:rPr>
      </w:pPr>
      <w:bookmarkStart w:id="102" w:name="OLE_LINK73"/>
      <w:r>
        <w:rPr>
          <w:rFonts w:hint="eastAsia" w:ascii="Times" w:hAnsi="Times"/>
          <w:b/>
          <w:bCs/>
          <w:i/>
          <w:iCs/>
          <w:szCs w:val="20"/>
          <w:lang w:bidi="ar"/>
        </w:rPr>
        <w:t>Observation 10: For OFDM receiver with FFT block, the ramp-up time should be larger than that without FFT block; For OFDM receiver with lower WUR-off power, the ramp-up time should be larger than that with higher WUR-off power.</w:t>
      </w:r>
    </w:p>
    <w:bookmarkEnd w:id="100"/>
    <w:bookmarkEnd w:id="102"/>
    <w:p>
      <w:pPr>
        <w:pStyle w:val="2"/>
        <w:rPr>
          <w:lang w:val="en-US"/>
        </w:rPr>
      </w:pPr>
      <w:r>
        <w:rPr>
          <w:rFonts w:hint="eastAsia"/>
          <w:lang w:val="en-US"/>
        </w:rPr>
        <w:t>Conclusions</w:t>
      </w:r>
    </w:p>
    <w:bookmarkEnd w:id="101"/>
    <w:p>
      <w:pPr>
        <w:tabs>
          <w:tab w:val="left" w:pos="0"/>
        </w:tabs>
        <w:spacing w:before="120" w:beforeLines="50" w:afterLines="50" w:line="276" w:lineRule="auto"/>
      </w:pPr>
      <w:r>
        <w:rPr>
          <w:lang w:eastAsia="ja-JP"/>
        </w:rPr>
        <w:t xml:space="preserve">In this contribution, </w:t>
      </w:r>
      <w:r>
        <w:rPr>
          <w:rFonts w:hint="eastAsia"/>
        </w:rPr>
        <w:t xml:space="preserve">we have discussed the receiver architectures </w:t>
      </w:r>
      <w:r>
        <w:rPr>
          <w:rFonts w:hint="eastAsia"/>
          <w:szCs w:val="20"/>
        </w:rPr>
        <w:t>for LP-WUS</w:t>
      </w:r>
      <w:r>
        <w:t>.</w:t>
      </w:r>
      <w:r>
        <w:rPr>
          <w:rFonts w:hint="eastAsia"/>
        </w:rPr>
        <w:t xml:space="preserve"> T</w:t>
      </w:r>
      <w:r>
        <w:rPr>
          <w:lang w:eastAsia="ja-JP"/>
        </w:rPr>
        <w:t xml:space="preserve">he following </w:t>
      </w:r>
      <w:r>
        <w:rPr>
          <w:rFonts w:hint="eastAsia"/>
        </w:rPr>
        <w:t xml:space="preserve">observations and </w:t>
      </w:r>
      <w:r>
        <w:rPr>
          <w:lang w:eastAsia="ja-JP"/>
        </w:rPr>
        <w:t>proposals</w:t>
      </w:r>
      <w:r>
        <w:rPr>
          <w:rFonts w:hint="eastAsia"/>
        </w:rPr>
        <w:t xml:space="preserve"> are made.</w:t>
      </w:r>
    </w:p>
    <w:p>
      <w:pPr>
        <w:spacing w:before="120" w:line="276" w:lineRule="auto"/>
        <w:rPr>
          <w:b/>
          <w:bCs/>
          <w:i/>
          <w:iCs/>
        </w:rPr>
      </w:pPr>
      <w:r>
        <w:rPr>
          <w:rFonts w:hint="eastAsia"/>
          <w:b/>
          <w:bCs/>
          <w:i/>
          <w:iCs/>
        </w:rPr>
        <w:t>Observation 1:</w:t>
      </w:r>
      <w:r>
        <w:rPr>
          <w:b/>
          <w:bCs/>
          <w:i/>
          <w:iCs/>
        </w:rPr>
        <w:t xml:space="preserve"> </w:t>
      </w:r>
      <w:r>
        <w:rPr>
          <w:rFonts w:hint="eastAsia"/>
          <w:b/>
          <w:bCs/>
          <w:i/>
          <w:iCs/>
        </w:rPr>
        <w:t xml:space="preserve">For Ring </w:t>
      </w:r>
      <w:r>
        <w:rPr>
          <w:b/>
          <w:bCs/>
          <w:i/>
          <w:iCs/>
        </w:rPr>
        <w:t>Oscillator</w:t>
      </w:r>
      <w:r>
        <w:rPr>
          <w:rFonts w:hint="eastAsia"/>
          <w:b/>
          <w:bCs/>
          <w:i/>
          <w:iCs/>
        </w:rPr>
        <w:t xml:space="preserve"> with maximum frequency error of </w:t>
      </w:r>
      <w:r>
        <w:fldChar w:fldCharType="begin"/>
      </w:r>
      <w:r>
        <w:instrText xml:space="preserve"> HYPERLINK "mailto:200ppm@2.6GHz" </w:instrText>
      </w:r>
      <w:r>
        <w:fldChar w:fldCharType="separate"/>
      </w:r>
      <w:r>
        <w:rPr>
          <w:rFonts w:hint="eastAsia"/>
          <w:b/>
          <w:bCs/>
          <w:i/>
          <w:iCs/>
        </w:rPr>
        <w:t>200ppm@2.6GHz</w:t>
      </w:r>
      <w:r>
        <w:rPr>
          <w:rFonts w:hint="eastAsia"/>
          <w:b/>
          <w:bCs/>
          <w:i/>
          <w:iCs/>
        </w:rPr>
        <w:fldChar w:fldCharType="end"/>
      </w:r>
      <w:r>
        <w:rPr>
          <w:rFonts w:hint="eastAsia"/>
          <w:b/>
          <w:bCs/>
          <w:i/>
          <w:iCs/>
        </w:rPr>
        <w:t>, if single-SC FSK with SCS=30KHz is used for LP-WUS transmission, about 35 times of BW required for the single-SC FSK should be allocated for guardband to mitigate the influence of up to 520KHz frequency offset. It will cause extremely low frequency efficiency.</w:t>
      </w:r>
    </w:p>
    <w:p>
      <w:pPr>
        <w:spacing w:before="120" w:line="276" w:lineRule="auto"/>
        <w:rPr>
          <w:b/>
          <w:bCs/>
          <w:i/>
          <w:iCs/>
        </w:rPr>
      </w:pPr>
      <w:r>
        <w:rPr>
          <w:rFonts w:hint="eastAsia"/>
          <w:b/>
          <w:bCs/>
          <w:i/>
          <w:iCs/>
        </w:rPr>
        <w:t>Observation 2: For frequency to amplitude conversion receiver architecture, the conversion design must ensure obvious amplitude difference between multiple frequency range</w:t>
      </w:r>
      <w:r>
        <w:rPr>
          <w:b/>
          <w:bCs/>
          <w:i/>
          <w:iCs/>
        </w:rPr>
        <w:t>s</w:t>
      </w:r>
      <w:r>
        <w:rPr>
          <w:rFonts w:hint="eastAsia"/>
          <w:b/>
          <w:bCs/>
          <w:i/>
          <w:iCs/>
        </w:rPr>
        <w:t>, where each frequency range is composed with potential frequency locations of FSK received signal caused by frequency drift of LO. In this way, the design of the conversion is much more complicated.</w:t>
      </w:r>
    </w:p>
    <w:p>
      <w:pPr>
        <w:spacing w:before="120" w:line="276" w:lineRule="auto"/>
      </w:pPr>
      <w:r>
        <w:rPr>
          <w:rFonts w:hint="eastAsia"/>
          <w:b/>
          <w:bCs/>
          <w:i/>
          <w:iCs/>
        </w:rPr>
        <w:t>Observation 3: For single-SC FSK transmission and frequency to amplitude conversion receiver architecture, it will cause extremely low frequency efficiency.</w:t>
      </w:r>
    </w:p>
    <w:p>
      <w:pPr>
        <w:spacing w:before="120" w:line="276" w:lineRule="auto"/>
        <w:rPr>
          <w:rFonts w:hAnsi="Cambria Math"/>
          <w:szCs w:val="20"/>
        </w:rPr>
      </w:pPr>
      <w:r>
        <w:rPr>
          <w:rFonts w:hint="eastAsia" w:hAnsi="Cambria Math"/>
          <w:b/>
          <w:bCs/>
          <w:i/>
          <w:iCs/>
          <w:szCs w:val="20"/>
        </w:rPr>
        <w:t xml:space="preserve">Observation 4: Regarding quadrature frequency </w:t>
      </w:r>
      <w:r>
        <w:rPr>
          <w:rFonts w:hAnsi="Cambria Math"/>
          <w:b/>
          <w:bCs/>
          <w:i/>
          <w:iCs/>
          <w:szCs w:val="20"/>
        </w:rPr>
        <w:t>discriminator</w:t>
      </w:r>
      <w:r>
        <w:rPr>
          <w:rFonts w:hint="eastAsia"/>
          <w:b/>
          <w:bCs/>
          <w:i/>
          <w:iCs/>
          <w:szCs w:val="20"/>
        </w:rPr>
        <w:t>, in order to get a</w:t>
      </w:r>
      <w:r>
        <w:rPr>
          <w:rFonts w:hint="eastAsia" w:hAnsi="Cambria Math"/>
          <w:b/>
          <w:bCs/>
          <w:i/>
          <w:iCs/>
          <w:szCs w:val="20"/>
        </w:rPr>
        <w:t xml:space="preserve"> good performance </w:t>
      </w:r>
      <w:r>
        <w:rPr>
          <w:rFonts w:hAnsi="Cambria Math"/>
          <w:b/>
          <w:bCs/>
          <w:i/>
          <w:iCs/>
          <w:szCs w:val="20"/>
        </w:rPr>
        <w:t>of</w:t>
      </w:r>
      <w:r>
        <w:rPr>
          <w:rFonts w:hint="eastAsia" w:hAnsi="Cambria Math"/>
          <w:b/>
          <w:bCs/>
          <w:i/>
          <w:iCs/>
          <w:szCs w:val="20"/>
        </w:rPr>
        <w:t xml:space="preserve"> FM to AM</w:t>
      </w:r>
      <w:r>
        <w:rPr>
          <w:rFonts w:hAnsi="Cambria Math"/>
          <w:b/>
          <w:bCs/>
          <w:i/>
          <w:iCs/>
          <w:szCs w:val="20"/>
        </w:rPr>
        <w:t xml:space="preserve"> conversion</w:t>
      </w:r>
      <w:r>
        <w:rPr>
          <w:rFonts w:hint="eastAsia" w:hAnsi="Cambria Math"/>
          <w:b/>
          <w:bCs/>
          <w:i/>
          <w:iCs/>
          <w:szCs w:val="20"/>
        </w:rPr>
        <w:t>, value of phase shift,</w:t>
      </w:r>
      <m:oMath>
        <m:r>
          <m:rPr>
            <m:sty m:val="bi"/>
          </m:rPr>
          <w:rPr>
            <w:rFonts w:ascii="Cambria Math" w:hAnsi="Cambria Math"/>
            <w:szCs w:val="20"/>
          </w:rPr>
          <m:t>τ</m:t>
        </m:r>
      </m:oMath>
      <w:r>
        <w:rPr>
          <w:rFonts w:hint="eastAsia" w:hAnsi="Cambria Math"/>
          <w:b/>
          <w:bCs/>
          <w:i/>
          <w:iCs/>
          <w:szCs w:val="20"/>
        </w:rPr>
        <w:t>, should be carefully selected to make</w:t>
      </w:r>
      <w:r>
        <w:rPr>
          <w:rFonts w:hAnsi="Cambria Math"/>
          <w:b/>
          <w:bCs/>
          <w:i/>
          <w:iCs/>
          <w:szCs w:val="20"/>
        </w:rPr>
        <w:t xml:space="preserve"> sure</w:t>
      </w:r>
      <w:r>
        <w:rPr>
          <w:rFonts w:hint="eastAsia" w:hAnsi="Cambria Math"/>
          <w:b/>
          <w:bCs/>
          <w:i/>
          <w:iCs/>
          <w:szCs w:val="20"/>
        </w:rPr>
        <w:t xml:space="preserve"> </w:t>
      </w:r>
      <m:oMath>
        <m:r>
          <m:rPr>
            <m:sty m:val="bi"/>
          </m:rPr>
          <w:rPr>
            <w:rFonts w:ascii="Cambria Math" w:hAnsi="Cambria Math"/>
            <w:szCs w:val="20"/>
          </w:rPr>
          <m:t>cos(2π</m:t>
        </m:r>
        <m:sSub>
          <m:sSubPr>
            <m:ctrlPr>
              <w:rPr>
                <w:rFonts w:ascii="Cambria Math" w:hAnsi="Cambria Math"/>
                <w:b/>
                <w:bCs/>
                <w:i/>
                <w:iCs/>
                <w:szCs w:val="20"/>
              </w:rPr>
            </m:ctrlPr>
          </m:sSubPr>
          <m:e>
            <m:r>
              <m:rPr>
                <m:sty m:val="bi"/>
              </m:rPr>
              <w:rPr>
                <w:rFonts w:ascii="Cambria Math" w:hAnsi="Cambria Math"/>
                <w:szCs w:val="20"/>
              </w:rPr>
              <m:t>f</m:t>
            </m:r>
            <m:ctrlPr>
              <w:rPr>
                <w:rFonts w:ascii="Cambria Math" w:hAnsi="Cambria Math"/>
                <w:b/>
                <w:bCs/>
                <w:i/>
                <w:iCs/>
                <w:szCs w:val="20"/>
              </w:rPr>
            </m:ctrlPr>
          </m:e>
          <m:sub>
            <m:r>
              <m:rPr>
                <m:sty m:val="bi"/>
              </m:rPr>
              <w:rPr>
                <w:rFonts w:ascii="Cambria Math" w:hAnsi="Cambria Math"/>
                <w:szCs w:val="20"/>
              </w:rPr>
              <m:t>ref</m:t>
            </m:r>
            <m:ctrlPr>
              <w:rPr>
                <w:rFonts w:ascii="Cambria Math" w:hAnsi="Cambria Math"/>
                <w:b/>
                <w:bCs/>
                <w:i/>
                <w:iCs/>
                <w:szCs w:val="20"/>
              </w:rPr>
            </m:ctrlPr>
          </m:sub>
        </m:sSub>
        <m:r>
          <m:rPr>
            <m:sty m:val="bi"/>
          </m:rPr>
          <w:rPr>
            <w:rFonts w:ascii="Cambria Math" w:hAnsi="Cambria Math"/>
            <w:szCs w:val="20"/>
          </w:rPr>
          <m:t>τ)=0</m:t>
        </m:r>
      </m:oMath>
      <w:r>
        <w:rPr>
          <w:rFonts w:hint="eastAsia" w:hAnsi="Cambria Math"/>
          <w:b/>
          <w:bCs/>
          <w:i/>
          <w:iCs/>
          <w:szCs w:val="20"/>
        </w:rPr>
        <w:t xml:space="preserve"> and </w:t>
      </w:r>
      <m:oMath>
        <m:r>
          <m:rPr>
            <m:sty m:val="bi"/>
          </m:rPr>
          <w:rPr>
            <w:rFonts w:ascii="Cambria Math" w:hAnsi="Cambria Math"/>
            <w:szCs w:val="20"/>
          </w:rPr>
          <m:t>2πfτ≪1</m:t>
        </m:r>
      </m:oMath>
      <w:r>
        <w:rPr>
          <w:rFonts w:hint="eastAsia" w:hAnsi="Cambria Math"/>
          <w:b/>
          <w:bCs/>
          <w:i/>
          <w:iCs/>
          <w:szCs w:val="20"/>
        </w:rPr>
        <w:t>.</w:t>
      </w:r>
    </w:p>
    <w:p>
      <w:pPr>
        <w:spacing w:before="120" w:line="276" w:lineRule="auto"/>
        <w:rPr>
          <w:rFonts w:hAnsi="Cambria Math"/>
          <w:b/>
          <w:bCs/>
          <w:i/>
          <w:iCs/>
          <w:szCs w:val="20"/>
        </w:rPr>
      </w:pPr>
      <w:r>
        <w:rPr>
          <w:rFonts w:hint="eastAsia" w:hAnsi="Cambria Math"/>
          <w:b/>
          <w:bCs/>
          <w:i/>
          <w:iCs/>
          <w:szCs w:val="20"/>
        </w:rPr>
        <w:t xml:space="preserve">Observation 5: For FSK receiver using </w:t>
      </w:r>
      <w:r>
        <w:rPr>
          <w:rFonts w:hint="eastAsia"/>
          <w:b/>
          <w:bCs/>
          <w:i/>
          <w:iCs/>
        </w:rPr>
        <w:t xml:space="preserve">quadrature frequency </w:t>
      </w:r>
      <w:r>
        <w:rPr>
          <w:b/>
          <w:bCs/>
          <w:i/>
          <w:iCs/>
          <w:szCs w:val="20"/>
        </w:rPr>
        <w:t>discriminator</w:t>
      </w:r>
      <w:r>
        <w:rPr>
          <w:rFonts w:hint="eastAsia"/>
          <w:b/>
          <w:bCs/>
          <w:i/>
          <w:iCs/>
          <w:szCs w:val="20"/>
        </w:rPr>
        <w:t xml:space="preserve">, the reception </w:t>
      </w:r>
      <w:r>
        <w:rPr>
          <w:rFonts w:hint="eastAsia" w:hAnsi="Cambria Math"/>
          <w:b/>
          <w:bCs/>
          <w:i/>
          <w:iCs/>
          <w:szCs w:val="20"/>
        </w:rPr>
        <w:t>performance will be degraded if lower power consumption oscillator, e.g., ring oscillator, is used as LO since the large frequency drift of the LO lead</w:t>
      </w:r>
      <w:r>
        <w:rPr>
          <w:rFonts w:hAnsi="Cambria Math"/>
          <w:b/>
          <w:bCs/>
          <w:i/>
          <w:iCs/>
          <w:szCs w:val="20"/>
        </w:rPr>
        <w:t>s</w:t>
      </w:r>
      <w:r>
        <w:rPr>
          <w:rFonts w:hint="eastAsia" w:hAnsi="Cambria Math"/>
          <w:b/>
          <w:bCs/>
          <w:i/>
          <w:iCs/>
          <w:szCs w:val="20"/>
        </w:rPr>
        <w:t xml:space="preserve"> to a non-linear transfer from FM to AM by </w:t>
      </w:r>
      <w:r>
        <w:rPr>
          <w:rFonts w:hint="eastAsia"/>
          <w:b/>
          <w:bCs/>
          <w:i/>
          <w:iCs/>
        </w:rPr>
        <w:t xml:space="preserve">quadrature frequency </w:t>
      </w:r>
      <w:r>
        <w:rPr>
          <w:b/>
          <w:bCs/>
          <w:i/>
          <w:iCs/>
          <w:szCs w:val="20"/>
        </w:rPr>
        <w:t>discriminator</w:t>
      </w:r>
      <w:r>
        <w:rPr>
          <w:rFonts w:hint="eastAsia"/>
          <w:b/>
          <w:bCs/>
          <w:i/>
          <w:iCs/>
          <w:szCs w:val="20"/>
        </w:rPr>
        <w:t>.</w:t>
      </w:r>
    </w:p>
    <w:p>
      <w:pPr>
        <w:spacing w:before="120" w:line="276" w:lineRule="auto"/>
        <w:rPr>
          <w:b/>
          <w:bCs/>
          <w:i/>
          <w:iCs/>
        </w:rPr>
      </w:pPr>
      <w:r>
        <w:rPr>
          <w:rFonts w:hint="eastAsia"/>
          <w:b/>
          <w:bCs/>
          <w:i/>
          <w:iCs/>
        </w:rPr>
        <w:t xml:space="preserve">Observation 6: OFDM receiver with FFT block may require a large RAM memory size, and additional hardware design. </w:t>
      </w:r>
    </w:p>
    <w:p>
      <w:pPr>
        <w:spacing w:before="120" w:line="276" w:lineRule="auto"/>
        <w:rPr>
          <w:b/>
          <w:bCs/>
          <w:i/>
          <w:iCs/>
        </w:rPr>
      </w:pPr>
      <w:r>
        <w:rPr>
          <w:rFonts w:hint="eastAsia"/>
          <w:b/>
          <w:bCs/>
          <w:i/>
          <w:iCs/>
        </w:rPr>
        <w:t xml:space="preserve">Observation 7: OFDM receiver </w:t>
      </w:r>
      <w:r>
        <w:rPr>
          <w:rFonts w:hint="eastAsia"/>
          <w:b/>
          <w:bCs/>
          <w:i/>
          <w:iCs/>
          <w:lang w:val="en-US" w:eastAsia="zh-CN"/>
        </w:rPr>
        <w:t>with/</w:t>
      </w:r>
      <w:r>
        <w:rPr>
          <w:rFonts w:hint="eastAsia"/>
          <w:b/>
          <w:bCs/>
          <w:i/>
          <w:iCs/>
        </w:rPr>
        <w:t xml:space="preserve">without FFT block require blind </w:t>
      </w:r>
      <w:r>
        <w:rPr>
          <w:b/>
          <w:bCs/>
          <w:i/>
          <w:iCs/>
        </w:rPr>
        <w:t>detection</w:t>
      </w:r>
      <w:r>
        <w:rPr>
          <w:rFonts w:hint="eastAsia"/>
          <w:b/>
          <w:bCs/>
          <w:i/>
          <w:iCs/>
        </w:rPr>
        <w:t xml:space="preserve"> for the sequence. </w:t>
      </w:r>
    </w:p>
    <w:p>
      <w:pPr>
        <w:rPr>
          <w:b/>
          <w:bCs/>
          <w:i/>
          <w:iCs/>
        </w:rPr>
      </w:pPr>
      <w:r>
        <w:rPr>
          <w:rFonts w:hint="eastAsia"/>
          <w:b/>
          <w:bCs/>
          <w:i/>
          <w:iCs/>
        </w:rPr>
        <w:t>Observation 8: For mixed receiver with separate RF components, the WUR complexity is relatively high.</w:t>
      </w:r>
    </w:p>
    <w:p>
      <w:r>
        <w:rPr>
          <w:rFonts w:hint="eastAsia"/>
          <w:b/>
          <w:bCs/>
          <w:i/>
          <w:iCs/>
        </w:rPr>
        <w:t>Observation 9: For mixed receiver with shared RF components, the power consumption for each branch is impacted by the shared components.</w:t>
      </w:r>
    </w:p>
    <w:p>
      <w:pPr>
        <w:numPr>
          <w:ilvl w:val="255"/>
          <w:numId w:val="0"/>
        </w:numPr>
        <w:snapToGrid/>
        <w:rPr>
          <w:b/>
          <w:bCs/>
          <w:i/>
          <w:iCs/>
          <w:szCs w:val="20"/>
        </w:rPr>
      </w:pPr>
      <w:r>
        <w:rPr>
          <w:rFonts w:hint="eastAsia" w:ascii="Times" w:hAnsi="Times"/>
          <w:b/>
          <w:bCs/>
          <w:i/>
          <w:iCs/>
          <w:szCs w:val="20"/>
          <w:lang w:bidi="ar"/>
        </w:rPr>
        <w:t>Observation 10: For OFDM receiver with FFT block, the ramp-up time should be larger than that without FFT block; For OFDM receiver with lower WUR-off power, the ramp-up time should be larger than that with higher WUR-off power.</w:t>
      </w:r>
    </w:p>
    <w:p>
      <w:pPr>
        <w:tabs>
          <w:tab w:val="left" w:pos="0"/>
        </w:tabs>
        <w:spacing w:before="120" w:beforeLines="50" w:afterLines="50" w:line="276" w:lineRule="auto"/>
      </w:pPr>
    </w:p>
    <w:p>
      <w:pPr>
        <w:spacing w:before="120" w:line="276" w:lineRule="auto"/>
        <w:rPr>
          <w:rFonts w:ascii="Times" w:hAnsi="Times"/>
          <w:b/>
          <w:bCs/>
          <w:i/>
          <w:iCs/>
          <w:szCs w:val="20"/>
        </w:rPr>
      </w:pPr>
      <w:r>
        <w:rPr>
          <w:rFonts w:hint="eastAsia"/>
          <w:b/>
          <w:bCs/>
          <w:i/>
          <w:iCs/>
        </w:rPr>
        <w:t xml:space="preserve">Proposal 1: </w:t>
      </w:r>
      <w:r>
        <w:rPr>
          <w:rFonts w:hint="eastAsia" w:hAnsi="Cambria Math"/>
          <w:b/>
          <w:bCs/>
          <w:i/>
          <w:iCs/>
          <w:szCs w:val="20"/>
        </w:rPr>
        <w:t xml:space="preserve">For OOK receiver, it is proposed to de-prioritize the </w:t>
      </w:r>
      <w:r>
        <w:rPr>
          <w:rFonts w:hint="eastAsia" w:ascii="Times" w:hAnsi="Times"/>
          <w:b/>
          <w:bCs/>
          <w:i/>
          <w:iCs/>
          <w:szCs w:val="20"/>
        </w:rPr>
        <w:t xml:space="preserve">receiver </w:t>
      </w:r>
      <w:r>
        <w:rPr>
          <w:rFonts w:ascii="Times" w:hAnsi="Times" w:eastAsia="Batang"/>
          <w:b/>
          <w:bCs/>
          <w:i/>
          <w:iCs/>
          <w:szCs w:val="20"/>
          <w:lang w:val="en-GB" w:eastAsia="en-US"/>
        </w:rPr>
        <w:t>architecture with RF envelope detection</w:t>
      </w:r>
      <w:r>
        <w:rPr>
          <w:rFonts w:hint="eastAsia" w:ascii="Times" w:hAnsi="Times"/>
          <w:b/>
          <w:bCs/>
          <w:i/>
          <w:iCs/>
          <w:szCs w:val="20"/>
        </w:rPr>
        <w:t>.</w:t>
      </w:r>
    </w:p>
    <w:p>
      <w:pPr>
        <w:spacing w:before="120" w:line="276" w:lineRule="auto"/>
        <w:rPr>
          <w:b/>
          <w:bCs/>
        </w:rPr>
      </w:pPr>
      <w:r>
        <w:rPr>
          <w:rFonts w:hint="eastAsia"/>
          <w:b/>
          <w:bCs/>
          <w:i/>
          <w:iCs/>
        </w:rPr>
        <w:t xml:space="preserve">Proposal 2: Single-SC FSK signal is not </w:t>
      </w:r>
      <w:r>
        <w:rPr>
          <w:b/>
          <w:bCs/>
          <w:i/>
          <w:iCs/>
        </w:rPr>
        <w:t>pursued</w:t>
      </w:r>
      <w:r>
        <w:rPr>
          <w:rFonts w:hint="eastAsia"/>
          <w:b/>
          <w:bCs/>
          <w:i/>
          <w:iCs/>
        </w:rPr>
        <w:t xml:space="preserve"> for parallel receiver architecture.</w:t>
      </w:r>
    </w:p>
    <w:p>
      <w:pPr>
        <w:spacing w:before="120" w:line="276" w:lineRule="auto"/>
        <w:rPr>
          <w:b/>
          <w:bCs/>
        </w:rPr>
      </w:pPr>
      <w:r>
        <w:rPr>
          <w:rFonts w:hint="eastAsia"/>
          <w:b/>
          <w:bCs/>
          <w:i/>
          <w:iCs/>
        </w:rPr>
        <w:t xml:space="preserve">Proposal 3: </w:t>
      </w:r>
      <w:r>
        <w:rPr>
          <w:rFonts w:hint="eastAsia" w:hAnsi="Cambria Math"/>
          <w:b/>
          <w:bCs/>
          <w:i/>
          <w:iCs/>
          <w:szCs w:val="20"/>
        </w:rPr>
        <w:t>For FSK receiver, it is proposed to de-prioritize the following receiver architectures for LP-WUS.</w:t>
      </w:r>
    </w:p>
    <w:p>
      <w:pPr>
        <w:numPr>
          <w:ilvl w:val="0"/>
          <w:numId w:val="14"/>
        </w:numPr>
        <w:spacing w:before="120" w:line="276" w:lineRule="auto"/>
        <w:rPr>
          <w:b/>
          <w:bCs/>
          <w:i/>
          <w:iCs/>
        </w:rPr>
      </w:pPr>
      <w:r>
        <w:rPr>
          <w:rFonts w:hint="eastAsia"/>
          <w:b/>
          <w:bCs/>
          <w:i/>
          <w:iCs/>
        </w:rPr>
        <w:t>Single-SC FSK;</w:t>
      </w:r>
    </w:p>
    <w:p>
      <w:pPr>
        <w:numPr>
          <w:ilvl w:val="0"/>
          <w:numId w:val="14"/>
        </w:numPr>
        <w:spacing w:before="120" w:line="276" w:lineRule="auto"/>
        <w:rPr>
          <w:b/>
          <w:bCs/>
          <w:i/>
          <w:iCs/>
        </w:rPr>
      </w:pPr>
      <w:r>
        <w:rPr>
          <w:rFonts w:hint="eastAsia"/>
          <w:b/>
          <w:bCs/>
          <w:i/>
          <w:iCs/>
        </w:rPr>
        <w:t>FSK with FM to AM conversion;</w:t>
      </w:r>
    </w:p>
    <w:p>
      <w:pPr>
        <w:spacing w:before="120" w:line="276" w:lineRule="auto"/>
        <w:rPr>
          <w:rFonts w:hAnsi="Cambria Math"/>
          <w:b/>
          <w:bCs/>
          <w:i/>
          <w:iCs/>
          <w:szCs w:val="20"/>
        </w:rPr>
      </w:pPr>
      <w:r>
        <w:rPr>
          <w:rFonts w:hint="eastAsia"/>
          <w:b/>
          <w:bCs/>
          <w:i/>
          <w:iCs/>
        </w:rPr>
        <w:t xml:space="preserve">Proposal 4: </w:t>
      </w:r>
      <w:r>
        <w:rPr>
          <w:rFonts w:hint="eastAsia" w:hAnsi="Cambria Math"/>
          <w:b/>
          <w:bCs/>
          <w:i/>
          <w:iCs/>
          <w:szCs w:val="20"/>
        </w:rPr>
        <w:t>The</w:t>
      </w:r>
      <w:r>
        <w:rPr>
          <w:rFonts w:hAnsi="Cambria Math"/>
          <w:b/>
          <w:bCs/>
          <w:i/>
          <w:iCs/>
          <w:szCs w:val="20"/>
        </w:rPr>
        <w:t xml:space="preserve"> </w:t>
      </w:r>
      <w:r>
        <w:rPr>
          <w:rFonts w:hint="eastAsia" w:hAnsi="Cambria Math"/>
          <w:b/>
          <w:bCs/>
          <w:i/>
          <w:iCs/>
          <w:szCs w:val="20"/>
        </w:rPr>
        <w:t>power saving gain</w:t>
      </w:r>
      <w:r>
        <w:rPr>
          <w:rFonts w:hAnsi="Cambria Math"/>
          <w:b/>
          <w:bCs/>
          <w:i/>
          <w:iCs/>
          <w:szCs w:val="20"/>
        </w:rPr>
        <w:t xml:space="preserve"> </w:t>
      </w:r>
      <w:r>
        <w:rPr>
          <w:rFonts w:hint="eastAsia" w:hAnsi="Cambria Math"/>
          <w:b/>
          <w:bCs/>
          <w:i/>
          <w:iCs/>
          <w:szCs w:val="20"/>
        </w:rPr>
        <w:t>fro</w:t>
      </w:r>
      <w:r>
        <w:rPr>
          <w:rFonts w:hAnsi="Cambria Math"/>
          <w:b/>
          <w:bCs/>
          <w:i/>
          <w:iCs/>
          <w:szCs w:val="20"/>
        </w:rPr>
        <w:t>m</w:t>
      </w:r>
      <w:r>
        <w:rPr>
          <w:rFonts w:hint="eastAsia" w:hAnsi="Cambria Math"/>
          <w:b/>
          <w:bCs/>
          <w:i/>
          <w:iCs/>
          <w:szCs w:val="20"/>
        </w:rPr>
        <w:t xml:space="preserve"> simplified OFDM receiver with FFT block is not attractive.</w:t>
      </w:r>
    </w:p>
    <w:p>
      <w:pPr>
        <w:pStyle w:val="2"/>
        <w:numPr>
          <w:ilvl w:val="0"/>
          <w:numId w:val="0"/>
        </w:numPr>
        <w:spacing w:before="120" w:beforeLines="50" w:after="120" w:afterLines="50" w:line="360" w:lineRule="auto"/>
        <w:rPr>
          <w:sz w:val="32"/>
          <w:szCs w:val="32"/>
          <w:lang w:val="en-US"/>
        </w:rPr>
      </w:pPr>
      <w:bookmarkStart w:id="108" w:name="_GoBack"/>
      <w:bookmarkEnd w:id="108"/>
      <w:r>
        <w:rPr>
          <w:sz w:val="32"/>
          <w:szCs w:val="32"/>
          <w:lang w:val="en-US"/>
        </w:rPr>
        <w:t>References</w:t>
      </w:r>
    </w:p>
    <w:p>
      <w:pPr>
        <w:pStyle w:val="136"/>
        <w:rPr>
          <w:lang w:eastAsia="zh-CN"/>
        </w:rPr>
      </w:pPr>
      <w:bookmarkStart w:id="103" w:name="OLE_LINK91"/>
      <w:r>
        <w:rPr>
          <w:lang w:eastAsia="zh-CN"/>
        </w:rPr>
        <w:t>R</w:t>
      </w:r>
      <w:r>
        <w:rPr>
          <w:rFonts w:hint="eastAsia"/>
          <w:lang w:eastAsia="zh-CN"/>
        </w:rPr>
        <w:t>P</w:t>
      </w:r>
      <w:r>
        <w:rPr>
          <w:lang w:eastAsia="zh-CN"/>
        </w:rPr>
        <w:t>-2</w:t>
      </w:r>
      <w:r>
        <w:rPr>
          <w:rFonts w:hint="eastAsia"/>
          <w:lang w:eastAsia="zh-CN"/>
        </w:rPr>
        <w:t>13645</w:t>
      </w:r>
      <w:r>
        <w:rPr>
          <w:lang w:eastAsia="zh-CN"/>
        </w:rPr>
        <w:t>, “New SID: Study on low-power Wake-up Signal and Receiver for NR”</w:t>
      </w:r>
      <w:r>
        <w:rPr>
          <w:rFonts w:hint="eastAsia"/>
          <w:lang w:eastAsia="zh-CN"/>
        </w:rPr>
        <w:t>,</w:t>
      </w:r>
      <w:r>
        <w:rPr>
          <w:lang w:eastAsia="zh-CN"/>
        </w:rPr>
        <w:t xml:space="preserve"> </w:t>
      </w:r>
      <w:r>
        <w:rPr>
          <w:rFonts w:hint="eastAsia"/>
          <w:lang w:eastAsia="zh-CN"/>
        </w:rPr>
        <w:t>vivo</w:t>
      </w:r>
      <w:r>
        <w:rPr>
          <w:lang w:eastAsia="zh-CN"/>
        </w:rPr>
        <w:t>, RAN#9</w:t>
      </w:r>
      <w:r>
        <w:rPr>
          <w:rFonts w:hint="eastAsia"/>
          <w:lang w:eastAsia="zh-CN"/>
        </w:rPr>
        <w:t>4</w:t>
      </w:r>
      <w:r>
        <w:rPr>
          <w:lang w:eastAsia="zh-CN"/>
        </w:rPr>
        <w:t>-e</w:t>
      </w:r>
    </w:p>
    <w:bookmarkEnd w:id="103"/>
    <w:p>
      <w:pPr>
        <w:pStyle w:val="136"/>
        <w:rPr>
          <w:lang w:eastAsia="zh-CN"/>
        </w:rPr>
      </w:pPr>
      <w:bookmarkStart w:id="104" w:name="OLE_LINK111"/>
      <w:r>
        <w:rPr>
          <w:lang w:eastAsia="zh-CN"/>
        </w:rPr>
        <w:t>R</w:t>
      </w:r>
      <w:r>
        <w:rPr>
          <w:rFonts w:hint="eastAsia"/>
          <w:lang w:eastAsia="zh-CN"/>
        </w:rPr>
        <w:t>P</w:t>
      </w:r>
      <w:r>
        <w:rPr>
          <w:lang w:eastAsia="zh-CN"/>
        </w:rPr>
        <w:t>-2</w:t>
      </w:r>
      <w:r>
        <w:rPr>
          <w:rFonts w:hint="eastAsia"/>
          <w:lang w:eastAsia="zh-CN"/>
        </w:rPr>
        <w:t>22</w:t>
      </w:r>
      <w:r>
        <w:rPr>
          <w:lang w:eastAsia="zh-CN"/>
        </w:rPr>
        <w:t>6</w:t>
      </w:r>
      <w:r>
        <w:rPr>
          <w:rFonts w:hint="eastAsia"/>
          <w:lang w:eastAsia="zh-CN"/>
        </w:rPr>
        <w:t>44</w:t>
      </w:r>
      <w:r>
        <w:rPr>
          <w:lang w:eastAsia="zh-CN"/>
        </w:rPr>
        <w:t>, “</w:t>
      </w:r>
      <w:bookmarkStart w:id="105" w:name="OLE_LINK4"/>
      <w:r>
        <w:rPr>
          <w:rFonts w:hint="eastAsia"/>
          <w:lang w:eastAsia="zh-CN"/>
        </w:rPr>
        <w:t>Revised SID</w:t>
      </w:r>
      <w:bookmarkEnd w:id="105"/>
      <w:r>
        <w:rPr>
          <w:lang w:eastAsia="ja-JP"/>
        </w:rPr>
        <w:t>: Study on low-power Wake-up Signal and Receiver for NR</w:t>
      </w:r>
      <w:r>
        <w:rPr>
          <w:lang w:eastAsia="zh-CN"/>
        </w:rPr>
        <w:t>”</w:t>
      </w:r>
      <w:r>
        <w:rPr>
          <w:rFonts w:hint="eastAsia"/>
          <w:lang w:eastAsia="zh-CN"/>
        </w:rPr>
        <w:t>,</w:t>
      </w:r>
      <w:r>
        <w:rPr>
          <w:lang w:eastAsia="zh-CN"/>
        </w:rPr>
        <w:t xml:space="preserve"> </w:t>
      </w:r>
      <w:r>
        <w:rPr>
          <w:rFonts w:hint="eastAsia"/>
          <w:lang w:eastAsia="zh-CN"/>
        </w:rPr>
        <w:t>vivo</w:t>
      </w:r>
      <w:r>
        <w:rPr>
          <w:lang w:eastAsia="zh-CN"/>
        </w:rPr>
        <w:t>, RAN#9</w:t>
      </w:r>
      <w:r>
        <w:rPr>
          <w:rFonts w:hint="eastAsia"/>
          <w:lang w:eastAsia="zh-CN"/>
        </w:rPr>
        <w:t>7</w:t>
      </w:r>
      <w:r>
        <w:rPr>
          <w:lang w:eastAsia="zh-CN"/>
        </w:rPr>
        <w:t>-e.</w:t>
      </w:r>
    </w:p>
    <w:bookmarkEnd w:id="104"/>
    <w:p>
      <w:pPr>
        <w:pStyle w:val="136"/>
        <w:rPr>
          <w:lang w:eastAsia="zh-CN"/>
        </w:rPr>
      </w:pPr>
      <w:bookmarkStart w:id="106" w:name="OLE_LINK9"/>
      <w:r>
        <w:rPr>
          <w:rFonts w:hint="eastAsia"/>
          <w:lang w:eastAsia="zh-CN"/>
        </w:rPr>
        <w:t>3GPP, RAN1 Chairman</w:t>
      </w:r>
      <w:r>
        <w:rPr>
          <w:lang w:eastAsia="zh-CN"/>
        </w:rPr>
        <w:t>’</w:t>
      </w:r>
      <w:r>
        <w:rPr>
          <w:rFonts w:hint="eastAsia"/>
          <w:lang w:eastAsia="zh-CN"/>
        </w:rPr>
        <w:t xml:space="preserve">s Notes, </w:t>
      </w:r>
      <w:bookmarkStart w:id="107" w:name="OLE_LINK112"/>
      <w:r>
        <w:rPr>
          <w:rFonts w:hint="eastAsia"/>
          <w:lang w:eastAsia="zh-CN"/>
        </w:rPr>
        <w:t>RAN1#11</w:t>
      </w:r>
      <w:bookmarkEnd w:id="107"/>
      <w:r>
        <w:rPr>
          <w:rFonts w:hint="eastAsia"/>
          <w:lang w:eastAsia="zh-CN"/>
        </w:rPr>
        <w:t>3</w:t>
      </w:r>
    </w:p>
    <w:p>
      <w:pPr>
        <w:pStyle w:val="136"/>
        <w:rPr>
          <w:lang w:eastAsia="zh-CN"/>
        </w:rPr>
      </w:pPr>
      <w:r>
        <w:rPr>
          <w:rFonts w:hint="eastAsia"/>
          <w:lang w:eastAsia="zh-CN"/>
        </w:rPr>
        <w:t>R1-2305653, Low power WUS receiver architectures, MediaTek Inc.</w:t>
      </w:r>
    </w:p>
    <w:p>
      <w:pPr>
        <w:pStyle w:val="136"/>
        <w:rPr>
          <w:lang w:eastAsia="zh-CN"/>
        </w:rPr>
      </w:pPr>
      <w:r>
        <w:rPr>
          <w:lang w:eastAsia="zh-CN"/>
        </w:rPr>
        <w:t>R1-1811281, UE Power Saving Evaluation Methodology, Qualcomm Incorporated</w:t>
      </w:r>
    </w:p>
    <w:bookmarkEnd w:id="106"/>
    <w:p>
      <w:pPr>
        <w:pStyle w:val="136"/>
        <w:numPr>
          <w:ilvl w:val="0"/>
          <w:numId w:val="0"/>
        </w:numPr>
      </w:pPr>
    </w:p>
    <w:sectPr>
      <w:type w:val="continuous"/>
      <w:pgSz w:w="11850" w:h="16783"/>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Courier New">
    <w:panose1 w:val="02070309020205020404"/>
    <w:charset w:val="00"/>
    <w:family w:val="modern"/>
    <w:pitch w:val="default"/>
    <w:sig w:usb0="E0002EFF" w:usb1="C0007843" w:usb2="00000009" w:usb3="00000000" w:csb0="400001FF" w:csb1="FFFF0000"/>
  </w:font>
  <w:font w:name="Batang">
    <w:altName w:val="Malgun Gothic"/>
    <w:panose1 w:val="02030600000101010101"/>
    <w:charset w:val="81"/>
    <w:family w:val="roman"/>
    <w:pitch w:val="default"/>
    <w:sig w:usb0="00000000" w:usb1="00000000" w:usb2="00000030" w:usb3="00000000" w:csb0="0008009F" w:csb1="00000000"/>
  </w:font>
  <w:font w:name="CG Times (WN)">
    <w:altName w:val="Arial"/>
    <w:panose1 w:val="00000000000000000000"/>
    <w:charset w:val="00"/>
    <w:family w:val="auto"/>
    <w:pitch w:val="default"/>
    <w:sig w:usb0="00000000" w:usb1="00000000" w:usb2="00000000" w:usb3="00000000" w:csb0="00000001" w:csb1="00000000"/>
  </w:font>
  <w:font w:name="Times">
    <w:altName w:val="Times New Roman"/>
    <w:panose1 w:val="02020603050405020304"/>
    <w:charset w:val="00"/>
    <w:family w:val="auto"/>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Yu Gothic Medium">
    <w:panose1 w:val="020B0500000000000000"/>
    <w:charset w:val="80"/>
    <w:family w:val="swiss"/>
    <w:pitch w:val="default"/>
    <w:sig w:usb0="E00002FF" w:usb1="2AC7FDFF" w:usb2="00000016" w:usb3="00000000" w:csb0="2002009F" w:csb1="00000000"/>
  </w:font>
  <w:font w:name="Cambria Math">
    <w:panose1 w:val="02040503050406030204"/>
    <w:charset w:val="00"/>
    <w:family w:val="roman"/>
    <w:pitch w:val="default"/>
    <w:sig w:usb0="E00006FF" w:usb1="420024FF" w:usb2="02000000" w:usb3="00000000" w:csb0="2000019F" w:csb1="00000000"/>
  </w:font>
  <w:font w:name="Tempus Sans ITC">
    <w:altName w:val="Gabriola"/>
    <w:panose1 w:val="04020404030D07020202"/>
    <w:charset w:val="00"/>
    <w:family w:val="decorative"/>
    <w:pitch w:val="default"/>
    <w:sig w:usb0="00000000" w:usb1="00000000" w:usb2="00000000" w:usb3="00000000" w:csb0="00000001" w:csb1="00000000"/>
  </w:font>
  <w:font w:name="微软雅黑">
    <w:panose1 w:val="020B0503020204020204"/>
    <w:charset w:val="86"/>
    <w:family w:val="swiss"/>
    <w:pitch w:val="default"/>
    <w:sig w:usb0="80000287" w:usb1="2ACF3C50" w:usb2="00000016" w:usb3="00000000" w:csb0="0004001F" w:csb1="00000000"/>
  </w:font>
  <w:font w:name="Gabriola">
    <w:panose1 w:val="04040605051002020D02"/>
    <w:charset w:val="00"/>
    <w:family w:val="auto"/>
    <w:pitch w:val="default"/>
    <w:sig w:usb0="E00002EF" w:usb1="5000204B" w:usb2="00000000" w:usb3="00000000" w:csb0="2000009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F2CC47"/>
    <w:multiLevelType w:val="multilevel"/>
    <w:tmpl w:val="C3F2CC47"/>
    <w:lvl w:ilvl="0" w:tentative="0">
      <w:start w:val="1"/>
      <w:numFmt w:val="bullet"/>
      <w:lvlText w:val="-"/>
      <w:lvlJc w:val="left"/>
      <w:pPr>
        <w:ind w:left="844" w:hanging="420"/>
      </w:pPr>
      <w:rPr>
        <w:rFonts w:hint="default" w:ascii="Tempus Sans ITC" w:hAnsi="Tempus Sans ITC"/>
      </w:rPr>
    </w:lvl>
    <w:lvl w:ilvl="1" w:tentative="0">
      <w:start w:val="1"/>
      <w:numFmt w:val="bullet"/>
      <w:lvlText w:val="-"/>
      <w:lvlJc w:val="left"/>
      <w:pPr>
        <w:ind w:left="1264" w:hanging="420"/>
      </w:pPr>
      <w:rPr>
        <w:rFonts w:hint="default" w:ascii="Times New Roman" w:hAnsi="Times New Roman" w:cs="Times New Roman"/>
      </w:rPr>
    </w:lvl>
    <w:lvl w:ilvl="2" w:tentative="0">
      <w:start w:val="1"/>
      <w:numFmt w:val="bullet"/>
      <w:lvlText w:val=""/>
      <w:lvlJc w:val="left"/>
      <w:pPr>
        <w:ind w:left="1684" w:hanging="420"/>
      </w:pPr>
      <w:rPr>
        <w:rFonts w:hint="default" w:ascii="Wingdings" w:hAnsi="Wingdings"/>
      </w:rPr>
    </w:lvl>
    <w:lvl w:ilvl="3" w:tentative="0">
      <w:start w:val="1"/>
      <w:numFmt w:val="bullet"/>
      <w:lvlText w:val=""/>
      <w:lvlJc w:val="left"/>
      <w:pPr>
        <w:ind w:left="2104" w:hanging="420"/>
      </w:pPr>
      <w:rPr>
        <w:rFonts w:hint="default" w:ascii="Wingdings" w:hAnsi="Wingdings"/>
      </w:rPr>
    </w:lvl>
    <w:lvl w:ilvl="4" w:tentative="0">
      <w:start w:val="1"/>
      <w:numFmt w:val="bullet"/>
      <w:lvlText w:val=""/>
      <w:lvlJc w:val="left"/>
      <w:pPr>
        <w:ind w:left="2524" w:hanging="420"/>
      </w:pPr>
      <w:rPr>
        <w:rFonts w:hint="default" w:ascii="Wingdings" w:hAnsi="Wingdings"/>
      </w:rPr>
    </w:lvl>
    <w:lvl w:ilvl="5" w:tentative="0">
      <w:start w:val="1"/>
      <w:numFmt w:val="bullet"/>
      <w:lvlText w:val=""/>
      <w:lvlJc w:val="left"/>
      <w:pPr>
        <w:ind w:left="2944" w:hanging="420"/>
      </w:pPr>
      <w:rPr>
        <w:rFonts w:hint="default" w:ascii="Wingdings" w:hAnsi="Wingdings"/>
      </w:rPr>
    </w:lvl>
    <w:lvl w:ilvl="6" w:tentative="0">
      <w:start w:val="1"/>
      <w:numFmt w:val="bullet"/>
      <w:lvlText w:val=""/>
      <w:lvlJc w:val="left"/>
      <w:pPr>
        <w:ind w:left="3364" w:hanging="420"/>
      </w:pPr>
      <w:rPr>
        <w:rFonts w:hint="default" w:ascii="Wingdings" w:hAnsi="Wingdings"/>
      </w:rPr>
    </w:lvl>
    <w:lvl w:ilvl="7" w:tentative="0">
      <w:start w:val="1"/>
      <w:numFmt w:val="bullet"/>
      <w:lvlText w:val=""/>
      <w:lvlJc w:val="left"/>
      <w:pPr>
        <w:ind w:left="3784" w:hanging="420"/>
      </w:pPr>
      <w:rPr>
        <w:rFonts w:hint="default" w:ascii="Wingdings" w:hAnsi="Wingdings"/>
      </w:rPr>
    </w:lvl>
    <w:lvl w:ilvl="8" w:tentative="0">
      <w:start w:val="1"/>
      <w:numFmt w:val="bullet"/>
      <w:lvlText w:val=""/>
      <w:lvlJc w:val="left"/>
      <w:pPr>
        <w:ind w:left="4204" w:hanging="420"/>
      </w:pPr>
      <w:rPr>
        <w:rFonts w:hint="default" w:ascii="Wingdings" w:hAnsi="Wingdings"/>
      </w:rPr>
    </w:lvl>
  </w:abstractNum>
  <w:abstractNum w:abstractNumId="1">
    <w:nsid w:val="E0E7FB8B"/>
    <w:multiLevelType w:val="singleLevel"/>
    <w:tmpl w:val="E0E7FB8B"/>
    <w:lvl w:ilvl="0" w:tentative="0">
      <w:start w:val="1"/>
      <w:numFmt w:val="bullet"/>
      <w:lvlText w:val=""/>
      <w:lvlJc w:val="left"/>
      <w:pPr>
        <w:ind w:left="420" w:hanging="420"/>
      </w:pPr>
      <w:rPr>
        <w:rFonts w:hint="default" w:ascii="Wingdings" w:hAnsi="Wingdings"/>
      </w:rPr>
    </w:lvl>
  </w:abstractNum>
  <w:abstractNum w:abstractNumId="2">
    <w:nsid w:val="014D16D8"/>
    <w:multiLevelType w:val="multilevel"/>
    <w:tmpl w:val="014D16D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EA95816"/>
    <w:multiLevelType w:val="singleLevel"/>
    <w:tmpl w:val="0EA95816"/>
    <w:lvl w:ilvl="0" w:tentative="0">
      <w:start w:val="1"/>
      <w:numFmt w:val="bullet"/>
      <w:lvlText w:val=""/>
      <w:lvlJc w:val="left"/>
      <w:pPr>
        <w:ind w:left="420" w:hanging="420"/>
      </w:pPr>
      <w:rPr>
        <w:rFonts w:hint="default" w:ascii="Wingdings" w:hAnsi="Wingdings"/>
      </w:rPr>
    </w:lvl>
  </w:abstractNum>
  <w:abstractNum w:abstractNumId="4">
    <w:nsid w:val="114534C1"/>
    <w:multiLevelType w:val="multilevel"/>
    <w:tmpl w:val="114534C1"/>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2AA0D67E"/>
    <w:multiLevelType w:val="multilevel"/>
    <w:tmpl w:val="2AA0D67E"/>
    <w:lvl w:ilvl="0" w:tentative="0">
      <w:start w:val="1"/>
      <w:numFmt w:val="bullet"/>
      <w:pStyle w:val="16"/>
      <w:lvlText w:val=""/>
      <w:lvlJc w:val="left"/>
      <w:pPr>
        <w:tabs>
          <w:tab w:val="left" w:pos="360"/>
        </w:tabs>
        <w:ind w:left="360" w:hanging="36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6">
    <w:nsid w:val="2CE2EFE5"/>
    <w:multiLevelType w:val="multilevel"/>
    <w:tmpl w:val="2CE2EFE5"/>
    <w:lvl w:ilvl="0" w:tentative="0">
      <w:start w:val="1"/>
      <w:numFmt w:val="decimal"/>
      <w:lvlText w:val="%1."/>
      <w:lvlJc w:val="left"/>
      <w:pPr>
        <w:ind w:left="432" w:hanging="432"/>
      </w:pPr>
      <w:rPr>
        <w:rFonts w:hint="default" w:ascii="Arial" w:hAnsi="Arial" w:cs="Arial"/>
        <w:sz w:val="32"/>
        <w:szCs w:val="32"/>
      </w:rPr>
    </w:lvl>
    <w:lvl w:ilvl="1" w:tentative="0">
      <w:start w:val="1"/>
      <w:numFmt w:val="decimal"/>
      <w:lvlText w:val="%1.%2."/>
      <w:lvlJc w:val="left"/>
      <w:pPr>
        <w:ind w:left="3635" w:hanging="575"/>
      </w:pPr>
      <w:rPr>
        <w:rFonts w:hint="default" w:ascii="Arial" w:hAnsi="Arial" w:eastAsia="宋体" w:cs="宋体"/>
      </w:rPr>
    </w:lvl>
    <w:lvl w:ilvl="2" w:tentative="0">
      <w:start w:val="1"/>
      <w:numFmt w:val="decimal"/>
      <w:lvlText w:val="%1.%2.%3."/>
      <w:lvlJc w:val="left"/>
      <w:pPr>
        <w:ind w:left="720" w:hanging="720"/>
      </w:pPr>
      <w:rPr>
        <w:rFonts w:hint="default"/>
      </w:rPr>
    </w:lvl>
    <w:lvl w:ilvl="3" w:tentative="0">
      <w:start w:val="1"/>
      <w:numFmt w:val="decimal"/>
      <w:lvlText w:val="%1.%2.%3.%4."/>
      <w:lvlJc w:val="left"/>
      <w:pPr>
        <w:ind w:left="3634" w:hanging="3634"/>
      </w:pPr>
      <w:rPr>
        <w:rFonts w:hint="default"/>
      </w:rPr>
    </w:lvl>
    <w:lvl w:ilvl="4" w:tentative="0">
      <w:start w:val="1"/>
      <w:numFmt w:val="decimal"/>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7">
    <w:nsid w:val="30501E44"/>
    <w:multiLevelType w:val="multilevel"/>
    <w:tmpl w:val="30501E44"/>
    <w:lvl w:ilvl="0" w:tentative="0">
      <w:start w:val="1"/>
      <w:numFmt w:val="decimal"/>
      <w:pStyle w:val="122"/>
      <w:lvlText w:val="Proposal %1:  "/>
      <w:lvlJc w:val="left"/>
      <w:pPr>
        <w:ind w:left="720" w:hanging="360"/>
      </w:pPr>
      <w:rPr>
        <w:rFonts w:hint="default"/>
        <w:color w:val="auto"/>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3A877D64"/>
    <w:multiLevelType w:val="singleLevel"/>
    <w:tmpl w:val="3A877D64"/>
    <w:lvl w:ilvl="0" w:tentative="0">
      <w:start w:val="1"/>
      <w:numFmt w:val="decimal"/>
      <w:pStyle w:val="136"/>
      <w:lvlText w:val="[%1]"/>
      <w:lvlJc w:val="left"/>
      <w:pPr>
        <w:tabs>
          <w:tab w:val="left" w:pos="360"/>
        </w:tabs>
        <w:ind w:left="360" w:hanging="360"/>
      </w:pPr>
    </w:lvl>
  </w:abstractNum>
  <w:abstractNum w:abstractNumId="9">
    <w:nsid w:val="5101505E"/>
    <w:multiLevelType w:val="multilevel"/>
    <w:tmpl w:val="5101505E"/>
    <w:lvl w:ilvl="0" w:tentative="0">
      <w:start w:val="1"/>
      <w:numFmt w:val="decimal"/>
      <w:pStyle w:val="115"/>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603651DD"/>
    <w:multiLevelType w:val="multilevel"/>
    <w:tmpl w:val="603651DD"/>
    <w:lvl w:ilvl="0" w:tentative="0">
      <w:start w:val="1"/>
      <w:numFmt w:val="bullet"/>
      <w:lvlText w:val="-"/>
      <w:lvlJc w:val="left"/>
      <w:pPr>
        <w:ind w:left="420" w:hanging="420"/>
      </w:pPr>
      <w:rPr>
        <w:rFonts w:hint="eastAsia" w:ascii="Yu Gothic Medium" w:hAnsi="Yu Gothic Medium" w:eastAsia="Yu Gothic Medium"/>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1">
    <w:nsid w:val="685DEF24"/>
    <w:multiLevelType w:val="multilevel"/>
    <w:tmpl w:val="685DEF24"/>
    <w:lvl w:ilvl="0" w:tentative="0">
      <w:start w:val="1"/>
      <w:numFmt w:val="decimal"/>
      <w:pStyle w:val="2"/>
      <w:lvlText w:val="%1."/>
      <w:lvlJc w:val="left"/>
      <w:pPr>
        <w:ind w:left="432" w:hanging="432"/>
      </w:pPr>
      <w:rPr>
        <w:rFonts w:hint="default" w:ascii="Arial" w:hAnsi="Arial" w:cs="Arial"/>
        <w:sz w:val="32"/>
        <w:szCs w:val="32"/>
      </w:rPr>
    </w:lvl>
    <w:lvl w:ilvl="1" w:tentative="0">
      <w:start w:val="1"/>
      <w:numFmt w:val="decimal"/>
      <w:pStyle w:val="3"/>
      <w:lvlText w:val="%1.%2."/>
      <w:lvlJc w:val="left"/>
      <w:pPr>
        <w:tabs>
          <w:tab w:val="left" w:pos="5102"/>
        </w:tabs>
        <w:ind w:left="3635" w:hanging="3635"/>
      </w:pPr>
      <w:rPr>
        <w:rFonts w:hint="default" w:ascii="Arial" w:hAnsi="Arial" w:eastAsia="宋体" w:cs="宋体"/>
        <w:sz w:val="28"/>
      </w:rPr>
    </w:lvl>
    <w:lvl w:ilvl="2" w:tentative="0">
      <w:start w:val="1"/>
      <w:numFmt w:val="decimal"/>
      <w:pStyle w:val="4"/>
      <w:lvlText w:val="%1.%2.%3."/>
      <w:lvlJc w:val="left"/>
      <w:pPr>
        <w:ind w:left="720" w:hanging="720"/>
      </w:pPr>
      <w:rPr>
        <w:rFonts w:hint="default" w:ascii="Arial" w:hAnsi="Arial" w:eastAsia="宋体" w:cs="宋体"/>
        <w:sz w:val="24"/>
      </w:rPr>
    </w:lvl>
    <w:lvl w:ilvl="3" w:tentative="0">
      <w:start w:val="1"/>
      <w:numFmt w:val="decimal"/>
      <w:lvlText w:val="%1.%2.%3.%4."/>
      <w:lvlJc w:val="left"/>
      <w:pPr>
        <w:ind w:left="3634" w:hanging="363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abstractNum w:abstractNumId="12">
    <w:nsid w:val="70146DC0"/>
    <w:multiLevelType w:val="multilevel"/>
    <w:tmpl w:val="70146DC0"/>
    <w:lvl w:ilvl="0" w:tentative="0">
      <w:start w:val="1"/>
      <w:numFmt w:val="bullet"/>
      <w:pStyle w:val="109"/>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3C94D83"/>
    <w:multiLevelType w:val="singleLevel"/>
    <w:tmpl w:val="73C94D83"/>
    <w:lvl w:ilvl="0" w:tentative="0">
      <w:start w:val="1"/>
      <w:numFmt w:val="bullet"/>
      <w:lvlText w:val="−"/>
      <w:lvlJc w:val="left"/>
      <w:pPr>
        <w:ind w:left="420" w:hanging="420"/>
      </w:pPr>
      <w:rPr>
        <w:rFonts w:hint="default" w:ascii="微软雅黑" w:hAnsi="微软雅黑" w:eastAsia="微软雅黑" w:cs="微软雅黑"/>
      </w:rPr>
    </w:lvl>
  </w:abstractNum>
  <w:abstractNum w:abstractNumId="14">
    <w:nsid w:val="7EB8228D"/>
    <w:multiLevelType w:val="multilevel"/>
    <w:tmpl w:val="7EB8228D"/>
    <w:lvl w:ilvl="0" w:tentative="0">
      <w:start w:val="1"/>
      <w:numFmt w:val="bullet"/>
      <w:lvlText w:val=""/>
      <w:lvlJc w:val="left"/>
      <w:pPr>
        <w:ind w:left="773" w:hanging="360"/>
      </w:pPr>
      <w:rPr>
        <w:rFonts w:hint="default" w:ascii="Symbol" w:hAnsi="Symbol"/>
      </w:rPr>
    </w:lvl>
    <w:lvl w:ilvl="1" w:tentative="0">
      <w:start w:val="1"/>
      <w:numFmt w:val="bullet"/>
      <w:lvlText w:val="o"/>
      <w:lvlJc w:val="left"/>
      <w:pPr>
        <w:ind w:left="1493" w:hanging="360"/>
      </w:pPr>
      <w:rPr>
        <w:rFonts w:hint="default" w:ascii="Courier New" w:hAnsi="Courier New" w:cs="Courier New"/>
      </w:rPr>
    </w:lvl>
    <w:lvl w:ilvl="2" w:tentative="0">
      <w:start w:val="1"/>
      <w:numFmt w:val="bullet"/>
      <w:lvlText w:val=""/>
      <w:lvlJc w:val="left"/>
      <w:pPr>
        <w:ind w:left="2213" w:hanging="360"/>
      </w:pPr>
      <w:rPr>
        <w:rFonts w:hint="default" w:ascii="Wingdings" w:hAnsi="Wingdings"/>
      </w:rPr>
    </w:lvl>
    <w:lvl w:ilvl="3" w:tentative="0">
      <w:start w:val="1"/>
      <w:numFmt w:val="bullet"/>
      <w:lvlText w:val=""/>
      <w:lvlJc w:val="left"/>
      <w:pPr>
        <w:ind w:left="2933" w:hanging="360"/>
      </w:pPr>
      <w:rPr>
        <w:rFonts w:hint="default" w:ascii="Symbol" w:hAnsi="Symbol"/>
      </w:rPr>
    </w:lvl>
    <w:lvl w:ilvl="4" w:tentative="0">
      <w:start w:val="1"/>
      <w:numFmt w:val="bullet"/>
      <w:lvlText w:val="o"/>
      <w:lvlJc w:val="left"/>
      <w:pPr>
        <w:ind w:left="3653" w:hanging="360"/>
      </w:pPr>
      <w:rPr>
        <w:rFonts w:hint="default" w:ascii="Courier New" w:hAnsi="Courier New" w:cs="Courier New"/>
      </w:rPr>
    </w:lvl>
    <w:lvl w:ilvl="5" w:tentative="0">
      <w:start w:val="1"/>
      <w:numFmt w:val="bullet"/>
      <w:lvlText w:val=""/>
      <w:lvlJc w:val="left"/>
      <w:pPr>
        <w:ind w:left="4373" w:hanging="360"/>
      </w:pPr>
      <w:rPr>
        <w:rFonts w:hint="default" w:ascii="Wingdings" w:hAnsi="Wingdings"/>
      </w:rPr>
    </w:lvl>
    <w:lvl w:ilvl="6" w:tentative="0">
      <w:start w:val="1"/>
      <w:numFmt w:val="bullet"/>
      <w:lvlText w:val=""/>
      <w:lvlJc w:val="left"/>
      <w:pPr>
        <w:ind w:left="5093" w:hanging="360"/>
      </w:pPr>
      <w:rPr>
        <w:rFonts w:hint="default" w:ascii="Symbol" w:hAnsi="Symbol"/>
      </w:rPr>
    </w:lvl>
    <w:lvl w:ilvl="7" w:tentative="0">
      <w:start w:val="1"/>
      <w:numFmt w:val="bullet"/>
      <w:lvlText w:val="o"/>
      <w:lvlJc w:val="left"/>
      <w:pPr>
        <w:ind w:left="5813" w:hanging="360"/>
      </w:pPr>
      <w:rPr>
        <w:rFonts w:hint="default" w:ascii="Courier New" w:hAnsi="Courier New" w:cs="Courier New"/>
      </w:rPr>
    </w:lvl>
    <w:lvl w:ilvl="8" w:tentative="0">
      <w:start w:val="1"/>
      <w:numFmt w:val="bullet"/>
      <w:lvlText w:val=""/>
      <w:lvlJc w:val="left"/>
      <w:pPr>
        <w:ind w:left="6533" w:hanging="360"/>
      </w:pPr>
      <w:rPr>
        <w:rFonts w:hint="default" w:ascii="Wingdings" w:hAnsi="Wingdings"/>
      </w:rPr>
    </w:lvl>
  </w:abstractNum>
  <w:num w:numId="1">
    <w:abstractNumId w:val="11"/>
  </w:num>
  <w:num w:numId="2">
    <w:abstractNumId w:val="6"/>
  </w:num>
  <w:num w:numId="3">
    <w:abstractNumId w:val="5"/>
  </w:num>
  <w:num w:numId="4">
    <w:abstractNumId w:val="12"/>
  </w:num>
  <w:num w:numId="5">
    <w:abstractNumId w:val="9"/>
  </w:num>
  <w:num w:numId="6">
    <w:abstractNumId w:val="7"/>
  </w:num>
  <w:num w:numId="7">
    <w:abstractNumId w:val="8"/>
  </w:num>
  <w:num w:numId="8">
    <w:abstractNumId w:val="10"/>
  </w:num>
  <w:num w:numId="9">
    <w:abstractNumId w:val="4"/>
  </w:num>
  <w:num w:numId="10">
    <w:abstractNumId w:val="14"/>
  </w:num>
  <w:num w:numId="11">
    <w:abstractNumId w:val="2"/>
  </w:num>
  <w:num w:numId="12">
    <w:abstractNumId w:val="3"/>
  </w:num>
  <w:num w:numId="13">
    <w:abstractNumId w:val="1"/>
  </w:num>
  <w:num w:numId="14">
    <w:abstractNumId w:val="0"/>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rawingGridHorizontalSpacing w:val="110"/>
  <w:noPunctuationKerning w:val="1"/>
  <w:characterSpacingControl w:val="doNotCompress"/>
  <w:footnotePr>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63"/>
    <w:rsid w:val="000003E5"/>
    <w:rsid w:val="00000CFC"/>
    <w:rsid w:val="000011D1"/>
    <w:rsid w:val="000013D2"/>
    <w:rsid w:val="000016ED"/>
    <w:rsid w:val="00001826"/>
    <w:rsid w:val="000018BC"/>
    <w:rsid w:val="0000197F"/>
    <w:rsid w:val="00002071"/>
    <w:rsid w:val="00002307"/>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71"/>
    <w:rsid w:val="000042BE"/>
    <w:rsid w:val="0000478C"/>
    <w:rsid w:val="000047CE"/>
    <w:rsid w:val="00004C4A"/>
    <w:rsid w:val="00004CEF"/>
    <w:rsid w:val="00004D41"/>
    <w:rsid w:val="00004D8D"/>
    <w:rsid w:val="000054B4"/>
    <w:rsid w:val="0000558A"/>
    <w:rsid w:val="00005635"/>
    <w:rsid w:val="000059CA"/>
    <w:rsid w:val="00005AF1"/>
    <w:rsid w:val="00005D32"/>
    <w:rsid w:val="00005DB1"/>
    <w:rsid w:val="00006227"/>
    <w:rsid w:val="00006263"/>
    <w:rsid w:val="000062AC"/>
    <w:rsid w:val="000065F8"/>
    <w:rsid w:val="000066E7"/>
    <w:rsid w:val="00006A0E"/>
    <w:rsid w:val="00006B81"/>
    <w:rsid w:val="00006EA4"/>
    <w:rsid w:val="00006EAC"/>
    <w:rsid w:val="0000705B"/>
    <w:rsid w:val="00007304"/>
    <w:rsid w:val="00007440"/>
    <w:rsid w:val="000074DB"/>
    <w:rsid w:val="00007579"/>
    <w:rsid w:val="00007631"/>
    <w:rsid w:val="00010206"/>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88E"/>
    <w:rsid w:val="00013CCC"/>
    <w:rsid w:val="00013CE8"/>
    <w:rsid w:val="00014536"/>
    <w:rsid w:val="00014604"/>
    <w:rsid w:val="0001489A"/>
    <w:rsid w:val="00014ACE"/>
    <w:rsid w:val="00014BBF"/>
    <w:rsid w:val="00015601"/>
    <w:rsid w:val="00015606"/>
    <w:rsid w:val="00015815"/>
    <w:rsid w:val="00015984"/>
    <w:rsid w:val="000161ED"/>
    <w:rsid w:val="000164C8"/>
    <w:rsid w:val="000170C6"/>
    <w:rsid w:val="000204F1"/>
    <w:rsid w:val="000206F4"/>
    <w:rsid w:val="000207A5"/>
    <w:rsid w:val="0002096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534"/>
    <w:rsid w:val="00023604"/>
    <w:rsid w:val="000236EB"/>
    <w:rsid w:val="00023951"/>
    <w:rsid w:val="000239CB"/>
    <w:rsid w:val="000239E7"/>
    <w:rsid w:val="000240D2"/>
    <w:rsid w:val="000242BB"/>
    <w:rsid w:val="000243C7"/>
    <w:rsid w:val="000244B9"/>
    <w:rsid w:val="000244CA"/>
    <w:rsid w:val="00024520"/>
    <w:rsid w:val="0002481F"/>
    <w:rsid w:val="0002489B"/>
    <w:rsid w:val="0002494C"/>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496"/>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CBE"/>
    <w:rsid w:val="00044DA3"/>
    <w:rsid w:val="00044F8A"/>
    <w:rsid w:val="00044FF3"/>
    <w:rsid w:val="000451CB"/>
    <w:rsid w:val="00045271"/>
    <w:rsid w:val="000459DB"/>
    <w:rsid w:val="00045D77"/>
    <w:rsid w:val="00045DB6"/>
    <w:rsid w:val="00045E51"/>
    <w:rsid w:val="00045E98"/>
    <w:rsid w:val="00046382"/>
    <w:rsid w:val="00046921"/>
    <w:rsid w:val="00046DE8"/>
    <w:rsid w:val="00046EFA"/>
    <w:rsid w:val="00046F7F"/>
    <w:rsid w:val="00047229"/>
    <w:rsid w:val="00047533"/>
    <w:rsid w:val="0004788B"/>
    <w:rsid w:val="00047BFF"/>
    <w:rsid w:val="00047C96"/>
    <w:rsid w:val="00047E55"/>
    <w:rsid w:val="0005024A"/>
    <w:rsid w:val="00050735"/>
    <w:rsid w:val="00050E91"/>
    <w:rsid w:val="00051495"/>
    <w:rsid w:val="000515E3"/>
    <w:rsid w:val="00051606"/>
    <w:rsid w:val="0005197D"/>
    <w:rsid w:val="000519BD"/>
    <w:rsid w:val="00051A81"/>
    <w:rsid w:val="00051ABA"/>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D2"/>
    <w:rsid w:val="000605D2"/>
    <w:rsid w:val="0006068C"/>
    <w:rsid w:val="000606EB"/>
    <w:rsid w:val="000607CE"/>
    <w:rsid w:val="00060D2E"/>
    <w:rsid w:val="00060E25"/>
    <w:rsid w:val="00060F75"/>
    <w:rsid w:val="00061173"/>
    <w:rsid w:val="0006125B"/>
    <w:rsid w:val="00061403"/>
    <w:rsid w:val="00061449"/>
    <w:rsid w:val="00061553"/>
    <w:rsid w:val="00061786"/>
    <w:rsid w:val="00061898"/>
    <w:rsid w:val="000619B8"/>
    <w:rsid w:val="00061B5B"/>
    <w:rsid w:val="0006241D"/>
    <w:rsid w:val="000624B4"/>
    <w:rsid w:val="00062642"/>
    <w:rsid w:val="0006284A"/>
    <w:rsid w:val="00062A3C"/>
    <w:rsid w:val="00062BEF"/>
    <w:rsid w:val="00062DBD"/>
    <w:rsid w:val="00062E0A"/>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CD5"/>
    <w:rsid w:val="00065D29"/>
    <w:rsid w:val="00065D9E"/>
    <w:rsid w:val="00065DEC"/>
    <w:rsid w:val="00065EA1"/>
    <w:rsid w:val="00065F77"/>
    <w:rsid w:val="000660CB"/>
    <w:rsid w:val="000662B5"/>
    <w:rsid w:val="00066405"/>
    <w:rsid w:val="000664CB"/>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E14"/>
    <w:rsid w:val="00070F20"/>
    <w:rsid w:val="00071A83"/>
    <w:rsid w:val="000724BB"/>
    <w:rsid w:val="00072519"/>
    <w:rsid w:val="000728BF"/>
    <w:rsid w:val="00073115"/>
    <w:rsid w:val="00073393"/>
    <w:rsid w:val="000734DC"/>
    <w:rsid w:val="0007352D"/>
    <w:rsid w:val="00073748"/>
    <w:rsid w:val="000739A9"/>
    <w:rsid w:val="00073A92"/>
    <w:rsid w:val="00073AE8"/>
    <w:rsid w:val="00073BD1"/>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730"/>
    <w:rsid w:val="00080951"/>
    <w:rsid w:val="00080A1A"/>
    <w:rsid w:val="00080A94"/>
    <w:rsid w:val="00080C4F"/>
    <w:rsid w:val="00080D67"/>
    <w:rsid w:val="00080EE0"/>
    <w:rsid w:val="00081234"/>
    <w:rsid w:val="00081335"/>
    <w:rsid w:val="00081867"/>
    <w:rsid w:val="000818BD"/>
    <w:rsid w:val="00081C2B"/>
    <w:rsid w:val="00081D05"/>
    <w:rsid w:val="00081DBE"/>
    <w:rsid w:val="00081F52"/>
    <w:rsid w:val="00082072"/>
    <w:rsid w:val="00082B43"/>
    <w:rsid w:val="00082B44"/>
    <w:rsid w:val="00082B5B"/>
    <w:rsid w:val="00082C05"/>
    <w:rsid w:val="00082D7F"/>
    <w:rsid w:val="00082E4E"/>
    <w:rsid w:val="00083074"/>
    <w:rsid w:val="000830B1"/>
    <w:rsid w:val="0008320F"/>
    <w:rsid w:val="0008327C"/>
    <w:rsid w:val="00083572"/>
    <w:rsid w:val="00083B48"/>
    <w:rsid w:val="00083BCB"/>
    <w:rsid w:val="00084156"/>
    <w:rsid w:val="000841B7"/>
    <w:rsid w:val="00084291"/>
    <w:rsid w:val="000845D6"/>
    <w:rsid w:val="00084780"/>
    <w:rsid w:val="00084948"/>
    <w:rsid w:val="00084A84"/>
    <w:rsid w:val="00084C42"/>
    <w:rsid w:val="0008525F"/>
    <w:rsid w:val="0008577C"/>
    <w:rsid w:val="00085BDF"/>
    <w:rsid w:val="000862E8"/>
    <w:rsid w:val="0008657D"/>
    <w:rsid w:val="00086AC1"/>
    <w:rsid w:val="00086ACB"/>
    <w:rsid w:val="00086AE9"/>
    <w:rsid w:val="00086C7F"/>
    <w:rsid w:val="00086E09"/>
    <w:rsid w:val="00086E51"/>
    <w:rsid w:val="00086EB4"/>
    <w:rsid w:val="0008723D"/>
    <w:rsid w:val="00087839"/>
    <w:rsid w:val="000879F7"/>
    <w:rsid w:val="00087F65"/>
    <w:rsid w:val="00090126"/>
    <w:rsid w:val="00090408"/>
    <w:rsid w:val="00090479"/>
    <w:rsid w:val="0009070F"/>
    <w:rsid w:val="000907F4"/>
    <w:rsid w:val="0009098A"/>
    <w:rsid w:val="00090A6A"/>
    <w:rsid w:val="00091243"/>
    <w:rsid w:val="00091473"/>
    <w:rsid w:val="00091643"/>
    <w:rsid w:val="00091AEC"/>
    <w:rsid w:val="00091B56"/>
    <w:rsid w:val="00091B58"/>
    <w:rsid w:val="00091CE9"/>
    <w:rsid w:val="000920C9"/>
    <w:rsid w:val="0009215C"/>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C2"/>
    <w:rsid w:val="00095CEA"/>
    <w:rsid w:val="00095D23"/>
    <w:rsid w:val="00096091"/>
    <w:rsid w:val="000961DD"/>
    <w:rsid w:val="0009661E"/>
    <w:rsid w:val="00096D83"/>
    <w:rsid w:val="00096EAA"/>
    <w:rsid w:val="00096F56"/>
    <w:rsid w:val="00097059"/>
    <w:rsid w:val="00097071"/>
    <w:rsid w:val="00097072"/>
    <w:rsid w:val="0009713A"/>
    <w:rsid w:val="00097888"/>
    <w:rsid w:val="00097A1D"/>
    <w:rsid w:val="00097EED"/>
    <w:rsid w:val="000A002B"/>
    <w:rsid w:val="000A0121"/>
    <w:rsid w:val="000A044E"/>
    <w:rsid w:val="000A04ED"/>
    <w:rsid w:val="000A0622"/>
    <w:rsid w:val="000A0923"/>
    <w:rsid w:val="000A0D35"/>
    <w:rsid w:val="000A0ED1"/>
    <w:rsid w:val="000A1161"/>
    <w:rsid w:val="000A129C"/>
    <w:rsid w:val="000A14DE"/>
    <w:rsid w:val="000A1619"/>
    <w:rsid w:val="000A17EC"/>
    <w:rsid w:val="000A1D48"/>
    <w:rsid w:val="000A1DEF"/>
    <w:rsid w:val="000A1E29"/>
    <w:rsid w:val="000A2499"/>
    <w:rsid w:val="000A24F6"/>
    <w:rsid w:val="000A2789"/>
    <w:rsid w:val="000A27FC"/>
    <w:rsid w:val="000A29F0"/>
    <w:rsid w:val="000A2B7F"/>
    <w:rsid w:val="000A2C04"/>
    <w:rsid w:val="000A317B"/>
    <w:rsid w:val="000A3204"/>
    <w:rsid w:val="000A4165"/>
    <w:rsid w:val="000A42B6"/>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922"/>
    <w:rsid w:val="000B09C4"/>
    <w:rsid w:val="000B1696"/>
    <w:rsid w:val="000B18E5"/>
    <w:rsid w:val="000B1908"/>
    <w:rsid w:val="000B1BC4"/>
    <w:rsid w:val="000B1E8C"/>
    <w:rsid w:val="000B2006"/>
    <w:rsid w:val="000B207B"/>
    <w:rsid w:val="000B2627"/>
    <w:rsid w:val="000B2E28"/>
    <w:rsid w:val="000B2E6C"/>
    <w:rsid w:val="000B2EFD"/>
    <w:rsid w:val="000B3071"/>
    <w:rsid w:val="000B3231"/>
    <w:rsid w:val="000B354B"/>
    <w:rsid w:val="000B3705"/>
    <w:rsid w:val="000B38BA"/>
    <w:rsid w:val="000B3A64"/>
    <w:rsid w:val="000B3FDC"/>
    <w:rsid w:val="000B40FD"/>
    <w:rsid w:val="000B416F"/>
    <w:rsid w:val="000B44FE"/>
    <w:rsid w:val="000B4871"/>
    <w:rsid w:val="000B48FC"/>
    <w:rsid w:val="000B495B"/>
    <w:rsid w:val="000B4BA3"/>
    <w:rsid w:val="000B5665"/>
    <w:rsid w:val="000B5BA6"/>
    <w:rsid w:val="000B5E1C"/>
    <w:rsid w:val="000B611B"/>
    <w:rsid w:val="000B6191"/>
    <w:rsid w:val="000B6486"/>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E90"/>
    <w:rsid w:val="000C1EA7"/>
    <w:rsid w:val="000C25E2"/>
    <w:rsid w:val="000C27D8"/>
    <w:rsid w:val="000C30A2"/>
    <w:rsid w:val="000C3521"/>
    <w:rsid w:val="000C356A"/>
    <w:rsid w:val="000C36CF"/>
    <w:rsid w:val="000C3921"/>
    <w:rsid w:val="000C3AD9"/>
    <w:rsid w:val="000C4725"/>
    <w:rsid w:val="000C4882"/>
    <w:rsid w:val="000C4D3B"/>
    <w:rsid w:val="000C4ECD"/>
    <w:rsid w:val="000C4F2F"/>
    <w:rsid w:val="000C53A1"/>
    <w:rsid w:val="000C556D"/>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629"/>
    <w:rsid w:val="000D1B9D"/>
    <w:rsid w:val="000D211B"/>
    <w:rsid w:val="000D325B"/>
    <w:rsid w:val="000D32B5"/>
    <w:rsid w:val="000D34D6"/>
    <w:rsid w:val="000D3BE5"/>
    <w:rsid w:val="000D3F2D"/>
    <w:rsid w:val="000D3FD9"/>
    <w:rsid w:val="000D40CE"/>
    <w:rsid w:val="000D446A"/>
    <w:rsid w:val="000D4492"/>
    <w:rsid w:val="000D463D"/>
    <w:rsid w:val="000D4ECB"/>
    <w:rsid w:val="000D4F5B"/>
    <w:rsid w:val="000D511E"/>
    <w:rsid w:val="000D592D"/>
    <w:rsid w:val="000D5942"/>
    <w:rsid w:val="000D5A96"/>
    <w:rsid w:val="000D5EAA"/>
    <w:rsid w:val="000D5FB2"/>
    <w:rsid w:val="000D621F"/>
    <w:rsid w:val="000D634B"/>
    <w:rsid w:val="000D6585"/>
    <w:rsid w:val="000D658D"/>
    <w:rsid w:val="000D68E6"/>
    <w:rsid w:val="000D6B11"/>
    <w:rsid w:val="000D7033"/>
    <w:rsid w:val="000D744C"/>
    <w:rsid w:val="000D74E6"/>
    <w:rsid w:val="000D7A3C"/>
    <w:rsid w:val="000D7CCC"/>
    <w:rsid w:val="000E0483"/>
    <w:rsid w:val="000E0670"/>
    <w:rsid w:val="000E0725"/>
    <w:rsid w:val="000E0825"/>
    <w:rsid w:val="000E0ACA"/>
    <w:rsid w:val="000E0ACD"/>
    <w:rsid w:val="000E0C5D"/>
    <w:rsid w:val="000E0DCF"/>
    <w:rsid w:val="000E0E4A"/>
    <w:rsid w:val="000E0F88"/>
    <w:rsid w:val="000E1319"/>
    <w:rsid w:val="000E14EA"/>
    <w:rsid w:val="000E1679"/>
    <w:rsid w:val="000E1B71"/>
    <w:rsid w:val="000E1D9E"/>
    <w:rsid w:val="000E2096"/>
    <w:rsid w:val="000E20DC"/>
    <w:rsid w:val="000E2524"/>
    <w:rsid w:val="000E290F"/>
    <w:rsid w:val="000E29FF"/>
    <w:rsid w:val="000E2C29"/>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8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674"/>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F4"/>
    <w:rsid w:val="001013D8"/>
    <w:rsid w:val="00101C8E"/>
    <w:rsid w:val="0010229B"/>
    <w:rsid w:val="00102D2B"/>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BE0"/>
    <w:rsid w:val="00110103"/>
    <w:rsid w:val="001102B4"/>
    <w:rsid w:val="001102E6"/>
    <w:rsid w:val="00110925"/>
    <w:rsid w:val="00110E7D"/>
    <w:rsid w:val="0011123E"/>
    <w:rsid w:val="00111251"/>
    <w:rsid w:val="00111492"/>
    <w:rsid w:val="0011189E"/>
    <w:rsid w:val="001121E8"/>
    <w:rsid w:val="00112302"/>
    <w:rsid w:val="001124F9"/>
    <w:rsid w:val="0011277E"/>
    <w:rsid w:val="00113305"/>
    <w:rsid w:val="00113ACF"/>
    <w:rsid w:val="00113B8A"/>
    <w:rsid w:val="00113E57"/>
    <w:rsid w:val="00113E60"/>
    <w:rsid w:val="00114336"/>
    <w:rsid w:val="0011447D"/>
    <w:rsid w:val="0011494B"/>
    <w:rsid w:val="00114A7F"/>
    <w:rsid w:val="00114CDD"/>
    <w:rsid w:val="001154B0"/>
    <w:rsid w:val="00115981"/>
    <w:rsid w:val="00115F22"/>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6D4"/>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26"/>
    <w:rsid w:val="00126AFC"/>
    <w:rsid w:val="00126D00"/>
    <w:rsid w:val="00126FD1"/>
    <w:rsid w:val="001275FF"/>
    <w:rsid w:val="00127654"/>
    <w:rsid w:val="00127906"/>
    <w:rsid w:val="00127A3D"/>
    <w:rsid w:val="00127BEB"/>
    <w:rsid w:val="00127E85"/>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4082"/>
    <w:rsid w:val="0013430F"/>
    <w:rsid w:val="001344B8"/>
    <w:rsid w:val="001345E2"/>
    <w:rsid w:val="0013489A"/>
    <w:rsid w:val="00134E6B"/>
    <w:rsid w:val="00135111"/>
    <w:rsid w:val="00135A0D"/>
    <w:rsid w:val="00135ADA"/>
    <w:rsid w:val="00135F0E"/>
    <w:rsid w:val="00135F8E"/>
    <w:rsid w:val="00135FD8"/>
    <w:rsid w:val="001361A8"/>
    <w:rsid w:val="00136342"/>
    <w:rsid w:val="0013654F"/>
    <w:rsid w:val="00136871"/>
    <w:rsid w:val="00136AB0"/>
    <w:rsid w:val="00136C02"/>
    <w:rsid w:val="00136FA8"/>
    <w:rsid w:val="0013770A"/>
    <w:rsid w:val="00137AFD"/>
    <w:rsid w:val="00140281"/>
    <w:rsid w:val="001404CF"/>
    <w:rsid w:val="00140783"/>
    <w:rsid w:val="001407BE"/>
    <w:rsid w:val="001409CC"/>
    <w:rsid w:val="00140ABC"/>
    <w:rsid w:val="00140B12"/>
    <w:rsid w:val="00140B27"/>
    <w:rsid w:val="00140CCF"/>
    <w:rsid w:val="00140FAF"/>
    <w:rsid w:val="0014108D"/>
    <w:rsid w:val="0014115F"/>
    <w:rsid w:val="00141171"/>
    <w:rsid w:val="001411CE"/>
    <w:rsid w:val="001417C1"/>
    <w:rsid w:val="0014255E"/>
    <w:rsid w:val="0014269E"/>
    <w:rsid w:val="001428E8"/>
    <w:rsid w:val="0014294F"/>
    <w:rsid w:val="00143003"/>
    <w:rsid w:val="0014324F"/>
    <w:rsid w:val="0014396C"/>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ED9"/>
    <w:rsid w:val="00150F77"/>
    <w:rsid w:val="00150FC7"/>
    <w:rsid w:val="00151838"/>
    <w:rsid w:val="00151A54"/>
    <w:rsid w:val="001522BF"/>
    <w:rsid w:val="00152307"/>
    <w:rsid w:val="00152354"/>
    <w:rsid w:val="0015268C"/>
    <w:rsid w:val="0015279E"/>
    <w:rsid w:val="00152AC8"/>
    <w:rsid w:val="00152DF5"/>
    <w:rsid w:val="00153112"/>
    <w:rsid w:val="001536AD"/>
    <w:rsid w:val="00153774"/>
    <w:rsid w:val="00153E9A"/>
    <w:rsid w:val="00154048"/>
    <w:rsid w:val="001541B6"/>
    <w:rsid w:val="0015438F"/>
    <w:rsid w:val="001545E9"/>
    <w:rsid w:val="00154913"/>
    <w:rsid w:val="00154CC4"/>
    <w:rsid w:val="0015525E"/>
    <w:rsid w:val="001553BC"/>
    <w:rsid w:val="00155887"/>
    <w:rsid w:val="00155ACC"/>
    <w:rsid w:val="0015646F"/>
    <w:rsid w:val="001564DD"/>
    <w:rsid w:val="001567EE"/>
    <w:rsid w:val="00156A5E"/>
    <w:rsid w:val="00156B68"/>
    <w:rsid w:val="00156C43"/>
    <w:rsid w:val="00156DF4"/>
    <w:rsid w:val="00156DFB"/>
    <w:rsid w:val="0015722A"/>
    <w:rsid w:val="001572BD"/>
    <w:rsid w:val="001575FE"/>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889"/>
    <w:rsid w:val="00163C3A"/>
    <w:rsid w:val="00163E62"/>
    <w:rsid w:val="0016413C"/>
    <w:rsid w:val="00164146"/>
    <w:rsid w:val="001646E4"/>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6B5"/>
    <w:rsid w:val="00171776"/>
    <w:rsid w:val="001719BD"/>
    <w:rsid w:val="001719E3"/>
    <w:rsid w:val="00171BE9"/>
    <w:rsid w:val="00171EE9"/>
    <w:rsid w:val="00172053"/>
    <w:rsid w:val="001722FC"/>
    <w:rsid w:val="001725E9"/>
    <w:rsid w:val="00172715"/>
    <w:rsid w:val="00172814"/>
    <w:rsid w:val="00172A27"/>
    <w:rsid w:val="00172ACA"/>
    <w:rsid w:val="00172B51"/>
    <w:rsid w:val="00172C9C"/>
    <w:rsid w:val="00173095"/>
    <w:rsid w:val="00173748"/>
    <w:rsid w:val="001737E6"/>
    <w:rsid w:val="0017388B"/>
    <w:rsid w:val="001738F8"/>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BE9"/>
    <w:rsid w:val="00184BF0"/>
    <w:rsid w:val="00184C17"/>
    <w:rsid w:val="0018514E"/>
    <w:rsid w:val="00185424"/>
    <w:rsid w:val="00185564"/>
    <w:rsid w:val="0018577F"/>
    <w:rsid w:val="001859D6"/>
    <w:rsid w:val="00185B40"/>
    <w:rsid w:val="0018607D"/>
    <w:rsid w:val="001861C5"/>
    <w:rsid w:val="0018669B"/>
    <w:rsid w:val="0018682D"/>
    <w:rsid w:val="00186936"/>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996"/>
    <w:rsid w:val="00192A41"/>
    <w:rsid w:val="00192B30"/>
    <w:rsid w:val="00192BC6"/>
    <w:rsid w:val="00192EC0"/>
    <w:rsid w:val="00193040"/>
    <w:rsid w:val="001931D6"/>
    <w:rsid w:val="0019330C"/>
    <w:rsid w:val="00193F9A"/>
    <w:rsid w:val="00194206"/>
    <w:rsid w:val="00194B5B"/>
    <w:rsid w:val="00194D22"/>
    <w:rsid w:val="00194F70"/>
    <w:rsid w:val="0019508B"/>
    <w:rsid w:val="00195AC9"/>
    <w:rsid w:val="0019637B"/>
    <w:rsid w:val="00196639"/>
    <w:rsid w:val="0019675D"/>
    <w:rsid w:val="00196896"/>
    <w:rsid w:val="00196EF1"/>
    <w:rsid w:val="00197298"/>
    <w:rsid w:val="0019730B"/>
    <w:rsid w:val="00197317"/>
    <w:rsid w:val="00197590"/>
    <w:rsid w:val="0019764F"/>
    <w:rsid w:val="00197CBE"/>
    <w:rsid w:val="00197E43"/>
    <w:rsid w:val="001A03C0"/>
    <w:rsid w:val="001A0537"/>
    <w:rsid w:val="001A0E1A"/>
    <w:rsid w:val="001A11AE"/>
    <w:rsid w:val="001A177D"/>
    <w:rsid w:val="001A17B1"/>
    <w:rsid w:val="001A18F3"/>
    <w:rsid w:val="001A193A"/>
    <w:rsid w:val="001A19AE"/>
    <w:rsid w:val="001A1A0D"/>
    <w:rsid w:val="001A2192"/>
    <w:rsid w:val="001A22A6"/>
    <w:rsid w:val="001A24B5"/>
    <w:rsid w:val="001A27A1"/>
    <w:rsid w:val="001A2C97"/>
    <w:rsid w:val="001A2D75"/>
    <w:rsid w:val="001A2FCA"/>
    <w:rsid w:val="001A3350"/>
    <w:rsid w:val="001A43E1"/>
    <w:rsid w:val="001A4524"/>
    <w:rsid w:val="001A45D5"/>
    <w:rsid w:val="001A46C0"/>
    <w:rsid w:val="001A4785"/>
    <w:rsid w:val="001A4A05"/>
    <w:rsid w:val="001A513E"/>
    <w:rsid w:val="001A5331"/>
    <w:rsid w:val="001A549E"/>
    <w:rsid w:val="001A558C"/>
    <w:rsid w:val="001A55B8"/>
    <w:rsid w:val="001A5635"/>
    <w:rsid w:val="001A5654"/>
    <w:rsid w:val="001A6053"/>
    <w:rsid w:val="001A626B"/>
    <w:rsid w:val="001A6509"/>
    <w:rsid w:val="001A6745"/>
    <w:rsid w:val="001A69B1"/>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20A"/>
    <w:rsid w:val="001B75A6"/>
    <w:rsid w:val="001B778F"/>
    <w:rsid w:val="001B77FA"/>
    <w:rsid w:val="001B79BF"/>
    <w:rsid w:val="001B7A4E"/>
    <w:rsid w:val="001B7AD4"/>
    <w:rsid w:val="001B7BEA"/>
    <w:rsid w:val="001C02B7"/>
    <w:rsid w:val="001C03E4"/>
    <w:rsid w:val="001C04CA"/>
    <w:rsid w:val="001C05C7"/>
    <w:rsid w:val="001C0780"/>
    <w:rsid w:val="001C0A47"/>
    <w:rsid w:val="001C0D92"/>
    <w:rsid w:val="001C0F92"/>
    <w:rsid w:val="001C127E"/>
    <w:rsid w:val="001C167D"/>
    <w:rsid w:val="001C1A0E"/>
    <w:rsid w:val="001C1FF2"/>
    <w:rsid w:val="001C200D"/>
    <w:rsid w:val="001C2098"/>
    <w:rsid w:val="001C24B4"/>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5F27"/>
    <w:rsid w:val="001C615C"/>
    <w:rsid w:val="001C6363"/>
    <w:rsid w:val="001C6426"/>
    <w:rsid w:val="001C65D0"/>
    <w:rsid w:val="001C6779"/>
    <w:rsid w:val="001C6834"/>
    <w:rsid w:val="001C6E4B"/>
    <w:rsid w:val="001C6FD2"/>
    <w:rsid w:val="001C717F"/>
    <w:rsid w:val="001C73AD"/>
    <w:rsid w:val="001C76D1"/>
    <w:rsid w:val="001C7F50"/>
    <w:rsid w:val="001C7F58"/>
    <w:rsid w:val="001D0238"/>
    <w:rsid w:val="001D05B0"/>
    <w:rsid w:val="001D0969"/>
    <w:rsid w:val="001D0AFA"/>
    <w:rsid w:val="001D10D0"/>
    <w:rsid w:val="001D10DB"/>
    <w:rsid w:val="001D1182"/>
    <w:rsid w:val="001D157D"/>
    <w:rsid w:val="001D16D0"/>
    <w:rsid w:val="001D19A5"/>
    <w:rsid w:val="001D19E2"/>
    <w:rsid w:val="001D1EB3"/>
    <w:rsid w:val="001D1EB8"/>
    <w:rsid w:val="001D2AC6"/>
    <w:rsid w:val="001D2F6B"/>
    <w:rsid w:val="001D3203"/>
    <w:rsid w:val="001D324F"/>
    <w:rsid w:val="001D39B3"/>
    <w:rsid w:val="001D3F5E"/>
    <w:rsid w:val="001D4840"/>
    <w:rsid w:val="001D5020"/>
    <w:rsid w:val="001D5024"/>
    <w:rsid w:val="001D502E"/>
    <w:rsid w:val="001D55C7"/>
    <w:rsid w:val="001D5632"/>
    <w:rsid w:val="001D586F"/>
    <w:rsid w:val="001D5C55"/>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2053"/>
    <w:rsid w:val="001E22AE"/>
    <w:rsid w:val="001E24FF"/>
    <w:rsid w:val="001E2622"/>
    <w:rsid w:val="001E267E"/>
    <w:rsid w:val="001E26C4"/>
    <w:rsid w:val="001E27A4"/>
    <w:rsid w:val="001E2A81"/>
    <w:rsid w:val="001E2CB3"/>
    <w:rsid w:val="001E3028"/>
    <w:rsid w:val="001E30AA"/>
    <w:rsid w:val="001E334A"/>
    <w:rsid w:val="001E3663"/>
    <w:rsid w:val="001E3AB7"/>
    <w:rsid w:val="001E3BCD"/>
    <w:rsid w:val="001E3C4C"/>
    <w:rsid w:val="001E40A0"/>
    <w:rsid w:val="001E4453"/>
    <w:rsid w:val="001E4A6C"/>
    <w:rsid w:val="001E5753"/>
    <w:rsid w:val="001E5AE8"/>
    <w:rsid w:val="001E5E73"/>
    <w:rsid w:val="001E6779"/>
    <w:rsid w:val="001E68F3"/>
    <w:rsid w:val="001E6BD1"/>
    <w:rsid w:val="001E6C26"/>
    <w:rsid w:val="001E6E00"/>
    <w:rsid w:val="001E6E7C"/>
    <w:rsid w:val="001E71CB"/>
    <w:rsid w:val="001E7234"/>
    <w:rsid w:val="001E7272"/>
    <w:rsid w:val="001E7682"/>
    <w:rsid w:val="001E78C0"/>
    <w:rsid w:val="001E7D86"/>
    <w:rsid w:val="001E7EE3"/>
    <w:rsid w:val="001F010B"/>
    <w:rsid w:val="001F01FC"/>
    <w:rsid w:val="001F06A4"/>
    <w:rsid w:val="001F094B"/>
    <w:rsid w:val="001F09FC"/>
    <w:rsid w:val="001F0A11"/>
    <w:rsid w:val="001F0BF7"/>
    <w:rsid w:val="001F0E75"/>
    <w:rsid w:val="001F12C8"/>
    <w:rsid w:val="001F1382"/>
    <w:rsid w:val="001F1425"/>
    <w:rsid w:val="001F1AE0"/>
    <w:rsid w:val="001F21A7"/>
    <w:rsid w:val="001F2782"/>
    <w:rsid w:val="001F28BB"/>
    <w:rsid w:val="001F2AD7"/>
    <w:rsid w:val="001F2D92"/>
    <w:rsid w:val="001F3084"/>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03A"/>
    <w:rsid w:val="001F61CF"/>
    <w:rsid w:val="001F642F"/>
    <w:rsid w:val="001F67BA"/>
    <w:rsid w:val="001F6AE8"/>
    <w:rsid w:val="001F6DCF"/>
    <w:rsid w:val="001F721E"/>
    <w:rsid w:val="001F7278"/>
    <w:rsid w:val="001F7435"/>
    <w:rsid w:val="001F7499"/>
    <w:rsid w:val="001F7A20"/>
    <w:rsid w:val="001F7BB8"/>
    <w:rsid w:val="001F7C72"/>
    <w:rsid w:val="001F7DA5"/>
    <w:rsid w:val="001F7DD8"/>
    <w:rsid w:val="0020008C"/>
    <w:rsid w:val="0020063F"/>
    <w:rsid w:val="00200833"/>
    <w:rsid w:val="00200ADA"/>
    <w:rsid w:val="00200CB0"/>
    <w:rsid w:val="0020100A"/>
    <w:rsid w:val="00201128"/>
    <w:rsid w:val="002014CA"/>
    <w:rsid w:val="002015D8"/>
    <w:rsid w:val="002016F0"/>
    <w:rsid w:val="00201794"/>
    <w:rsid w:val="00201AD9"/>
    <w:rsid w:val="00201E6E"/>
    <w:rsid w:val="00201E71"/>
    <w:rsid w:val="00201F2A"/>
    <w:rsid w:val="00202361"/>
    <w:rsid w:val="00202506"/>
    <w:rsid w:val="002029F3"/>
    <w:rsid w:val="00202A48"/>
    <w:rsid w:val="00202E7D"/>
    <w:rsid w:val="00203068"/>
    <w:rsid w:val="0020306E"/>
    <w:rsid w:val="002030A5"/>
    <w:rsid w:val="00203197"/>
    <w:rsid w:val="002032B3"/>
    <w:rsid w:val="002033FD"/>
    <w:rsid w:val="002046F7"/>
    <w:rsid w:val="002049FA"/>
    <w:rsid w:val="00204EBE"/>
    <w:rsid w:val="00204EE8"/>
    <w:rsid w:val="002053FA"/>
    <w:rsid w:val="00205C1A"/>
    <w:rsid w:val="00205FF6"/>
    <w:rsid w:val="0020611C"/>
    <w:rsid w:val="00206A77"/>
    <w:rsid w:val="00207603"/>
    <w:rsid w:val="00207855"/>
    <w:rsid w:val="00207908"/>
    <w:rsid w:val="00207F1E"/>
    <w:rsid w:val="002104D8"/>
    <w:rsid w:val="00210532"/>
    <w:rsid w:val="00210FD8"/>
    <w:rsid w:val="0021138D"/>
    <w:rsid w:val="00211512"/>
    <w:rsid w:val="0021195E"/>
    <w:rsid w:val="00211CEC"/>
    <w:rsid w:val="00211D0B"/>
    <w:rsid w:val="00211F20"/>
    <w:rsid w:val="002122C1"/>
    <w:rsid w:val="002124EA"/>
    <w:rsid w:val="00212525"/>
    <w:rsid w:val="00212528"/>
    <w:rsid w:val="00212906"/>
    <w:rsid w:val="002129CC"/>
    <w:rsid w:val="002129F1"/>
    <w:rsid w:val="00212C2B"/>
    <w:rsid w:val="00212DE4"/>
    <w:rsid w:val="00213057"/>
    <w:rsid w:val="00213144"/>
    <w:rsid w:val="002131C8"/>
    <w:rsid w:val="002132B6"/>
    <w:rsid w:val="002135EA"/>
    <w:rsid w:val="0021370F"/>
    <w:rsid w:val="00213B35"/>
    <w:rsid w:val="00213B4F"/>
    <w:rsid w:val="00213C90"/>
    <w:rsid w:val="00213FBA"/>
    <w:rsid w:val="0021422B"/>
    <w:rsid w:val="002143C7"/>
    <w:rsid w:val="00214416"/>
    <w:rsid w:val="0021448F"/>
    <w:rsid w:val="002144E1"/>
    <w:rsid w:val="00214A5B"/>
    <w:rsid w:val="00214C04"/>
    <w:rsid w:val="00214C6F"/>
    <w:rsid w:val="00214F5B"/>
    <w:rsid w:val="002153D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337"/>
    <w:rsid w:val="0022247A"/>
    <w:rsid w:val="002224E9"/>
    <w:rsid w:val="0022254B"/>
    <w:rsid w:val="00222A1D"/>
    <w:rsid w:val="00222FCD"/>
    <w:rsid w:val="00223102"/>
    <w:rsid w:val="00223400"/>
    <w:rsid w:val="00223967"/>
    <w:rsid w:val="002239B4"/>
    <w:rsid w:val="00223A46"/>
    <w:rsid w:val="00223A9F"/>
    <w:rsid w:val="00223B8A"/>
    <w:rsid w:val="00223BE5"/>
    <w:rsid w:val="00223D0F"/>
    <w:rsid w:val="00223F67"/>
    <w:rsid w:val="0022401F"/>
    <w:rsid w:val="00224163"/>
    <w:rsid w:val="00224289"/>
    <w:rsid w:val="00224633"/>
    <w:rsid w:val="00224914"/>
    <w:rsid w:val="00224AED"/>
    <w:rsid w:val="00224D5C"/>
    <w:rsid w:val="00224DCB"/>
    <w:rsid w:val="002250B2"/>
    <w:rsid w:val="002256C9"/>
    <w:rsid w:val="00225B78"/>
    <w:rsid w:val="00225C03"/>
    <w:rsid w:val="00225E20"/>
    <w:rsid w:val="00225E4E"/>
    <w:rsid w:val="00225F0D"/>
    <w:rsid w:val="002261C0"/>
    <w:rsid w:val="002268E2"/>
    <w:rsid w:val="002268F2"/>
    <w:rsid w:val="002270F3"/>
    <w:rsid w:val="0023009E"/>
    <w:rsid w:val="0023075D"/>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717"/>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3F7F"/>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21A"/>
    <w:rsid w:val="00250404"/>
    <w:rsid w:val="002504A3"/>
    <w:rsid w:val="0025053C"/>
    <w:rsid w:val="00250877"/>
    <w:rsid w:val="002509C9"/>
    <w:rsid w:val="002509D4"/>
    <w:rsid w:val="00250C01"/>
    <w:rsid w:val="00250C2C"/>
    <w:rsid w:val="0025132B"/>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4F7C"/>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783"/>
    <w:rsid w:val="002737D4"/>
    <w:rsid w:val="002739B1"/>
    <w:rsid w:val="00273FF8"/>
    <w:rsid w:val="002741CC"/>
    <w:rsid w:val="00274247"/>
    <w:rsid w:val="00274417"/>
    <w:rsid w:val="00274892"/>
    <w:rsid w:val="00274894"/>
    <w:rsid w:val="00274C22"/>
    <w:rsid w:val="00274E82"/>
    <w:rsid w:val="002751ED"/>
    <w:rsid w:val="00275241"/>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8BE"/>
    <w:rsid w:val="00277C35"/>
    <w:rsid w:val="00280041"/>
    <w:rsid w:val="00280ED8"/>
    <w:rsid w:val="00281283"/>
    <w:rsid w:val="002812B5"/>
    <w:rsid w:val="0028141E"/>
    <w:rsid w:val="0028174B"/>
    <w:rsid w:val="00281762"/>
    <w:rsid w:val="00281D18"/>
    <w:rsid w:val="00282020"/>
    <w:rsid w:val="002821A1"/>
    <w:rsid w:val="00282534"/>
    <w:rsid w:val="002826DE"/>
    <w:rsid w:val="00282A7F"/>
    <w:rsid w:val="002837E3"/>
    <w:rsid w:val="002838A6"/>
    <w:rsid w:val="00283CA7"/>
    <w:rsid w:val="00283CB4"/>
    <w:rsid w:val="00284065"/>
    <w:rsid w:val="0028476A"/>
    <w:rsid w:val="002851A4"/>
    <w:rsid w:val="00285713"/>
    <w:rsid w:val="00285AEF"/>
    <w:rsid w:val="00285CE1"/>
    <w:rsid w:val="002860A4"/>
    <w:rsid w:val="00286362"/>
    <w:rsid w:val="00286366"/>
    <w:rsid w:val="00286527"/>
    <w:rsid w:val="00286920"/>
    <w:rsid w:val="00286A00"/>
    <w:rsid w:val="00286AFA"/>
    <w:rsid w:val="00286D84"/>
    <w:rsid w:val="0028711D"/>
    <w:rsid w:val="002877C6"/>
    <w:rsid w:val="00287855"/>
    <w:rsid w:val="00287959"/>
    <w:rsid w:val="00287B6A"/>
    <w:rsid w:val="00287D3B"/>
    <w:rsid w:val="00287EA0"/>
    <w:rsid w:val="0029056E"/>
    <w:rsid w:val="00290B90"/>
    <w:rsid w:val="0029112B"/>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BD0"/>
    <w:rsid w:val="00296CD1"/>
    <w:rsid w:val="00296F66"/>
    <w:rsid w:val="00297100"/>
    <w:rsid w:val="002971DF"/>
    <w:rsid w:val="0029728F"/>
    <w:rsid w:val="002974E7"/>
    <w:rsid w:val="00297552"/>
    <w:rsid w:val="00297D8E"/>
    <w:rsid w:val="00297F20"/>
    <w:rsid w:val="002A007E"/>
    <w:rsid w:val="002A0792"/>
    <w:rsid w:val="002A09EF"/>
    <w:rsid w:val="002A1138"/>
    <w:rsid w:val="002A1143"/>
    <w:rsid w:val="002A141A"/>
    <w:rsid w:val="002A1547"/>
    <w:rsid w:val="002A1A6C"/>
    <w:rsid w:val="002A1B86"/>
    <w:rsid w:val="002A1E1D"/>
    <w:rsid w:val="002A2009"/>
    <w:rsid w:val="002A2062"/>
    <w:rsid w:val="002A261B"/>
    <w:rsid w:val="002A2BAC"/>
    <w:rsid w:val="002A2FAC"/>
    <w:rsid w:val="002A300C"/>
    <w:rsid w:val="002A3042"/>
    <w:rsid w:val="002A30AC"/>
    <w:rsid w:val="002A30FC"/>
    <w:rsid w:val="002A310B"/>
    <w:rsid w:val="002A3207"/>
    <w:rsid w:val="002A33AB"/>
    <w:rsid w:val="002A3460"/>
    <w:rsid w:val="002A34AD"/>
    <w:rsid w:val="002A38AD"/>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42A"/>
    <w:rsid w:val="002A7C12"/>
    <w:rsid w:val="002A7D65"/>
    <w:rsid w:val="002A7E40"/>
    <w:rsid w:val="002A7EEE"/>
    <w:rsid w:val="002B03FF"/>
    <w:rsid w:val="002B0A36"/>
    <w:rsid w:val="002B0A94"/>
    <w:rsid w:val="002B0BF5"/>
    <w:rsid w:val="002B0C93"/>
    <w:rsid w:val="002B0D71"/>
    <w:rsid w:val="002B0DA6"/>
    <w:rsid w:val="002B0FF4"/>
    <w:rsid w:val="002B13D9"/>
    <w:rsid w:val="002B1461"/>
    <w:rsid w:val="002B147C"/>
    <w:rsid w:val="002B14A4"/>
    <w:rsid w:val="002B1A0C"/>
    <w:rsid w:val="002B1A21"/>
    <w:rsid w:val="002B2129"/>
    <w:rsid w:val="002B2264"/>
    <w:rsid w:val="002B24A2"/>
    <w:rsid w:val="002B2594"/>
    <w:rsid w:val="002B263F"/>
    <w:rsid w:val="002B2F61"/>
    <w:rsid w:val="002B2FA6"/>
    <w:rsid w:val="002B3231"/>
    <w:rsid w:val="002B34A8"/>
    <w:rsid w:val="002B4A8C"/>
    <w:rsid w:val="002B548B"/>
    <w:rsid w:val="002B5AF2"/>
    <w:rsid w:val="002B5DCF"/>
    <w:rsid w:val="002B602D"/>
    <w:rsid w:val="002B6230"/>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467"/>
    <w:rsid w:val="002C1646"/>
    <w:rsid w:val="002C16CF"/>
    <w:rsid w:val="002C1867"/>
    <w:rsid w:val="002C1EA8"/>
    <w:rsid w:val="002C204A"/>
    <w:rsid w:val="002C2193"/>
    <w:rsid w:val="002C2522"/>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C69"/>
    <w:rsid w:val="002C6D68"/>
    <w:rsid w:val="002C70E2"/>
    <w:rsid w:val="002C7209"/>
    <w:rsid w:val="002C75E5"/>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F7E"/>
    <w:rsid w:val="002D402A"/>
    <w:rsid w:val="002D4142"/>
    <w:rsid w:val="002D47EF"/>
    <w:rsid w:val="002D4B7C"/>
    <w:rsid w:val="002D6176"/>
    <w:rsid w:val="002D6230"/>
    <w:rsid w:val="002D62CC"/>
    <w:rsid w:val="002D6A75"/>
    <w:rsid w:val="002D6DF7"/>
    <w:rsid w:val="002D6E3A"/>
    <w:rsid w:val="002D7103"/>
    <w:rsid w:val="002D73D0"/>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225"/>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8D1"/>
    <w:rsid w:val="002E5F34"/>
    <w:rsid w:val="002E612D"/>
    <w:rsid w:val="002E6337"/>
    <w:rsid w:val="002E65CD"/>
    <w:rsid w:val="002E68BD"/>
    <w:rsid w:val="002E6E72"/>
    <w:rsid w:val="002E733D"/>
    <w:rsid w:val="002E76FA"/>
    <w:rsid w:val="002E7D26"/>
    <w:rsid w:val="002F0052"/>
    <w:rsid w:val="002F0222"/>
    <w:rsid w:val="002F049D"/>
    <w:rsid w:val="002F04FE"/>
    <w:rsid w:val="002F0657"/>
    <w:rsid w:val="002F139E"/>
    <w:rsid w:val="002F13FC"/>
    <w:rsid w:val="002F17BA"/>
    <w:rsid w:val="002F185A"/>
    <w:rsid w:val="002F1F43"/>
    <w:rsid w:val="002F2642"/>
    <w:rsid w:val="002F2CF7"/>
    <w:rsid w:val="002F2E5C"/>
    <w:rsid w:val="002F2F31"/>
    <w:rsid w:val="002F2F4A"/>
    <w:rsid w:val="002F325F"/>
    <w:rsid w:val="002F3461"/>
    <w:rsid w:val="002F3492"/>
    <w:rsid w:val="002F3666"/>
    <w:rsid w:val="002F397E"/>
    <w:rsid w:val="002F3CDA"/>
    <w:rsid w:val="002F3DB9"/>
    <w:rsid w:val="002F3EB8"/>
    <w:rsid w:val="002F4121"/>
    <w:rsid w:val="002F4137"/>
    <w:rsid w:val="002F4367"/>
    <w:rsid w:val="002F45FE"/>
    <w:rsid w:val="002F48D4"/>
    <w:rsid w:val="002F4A61"/>
    <w:rsid w:val="002F4EA5"/>
    <w:rsid w:val="002F566B"/>
    <w:rsid w:val="002F5731"/>
    <w:rsid w:val="002F5FB7"/>
    <w:rsid w:val="002F690A"/>
    <w:rsid w:val="002F6964"/>
    <w:rsid w:val="002F696B"/>
    <w:rsid w:val="002F70B6"/>
    <w:rsid w:val="002F7194"/>
    <w:rsid w:val="002F7255"/>
    <w:rsid w:val="002F7782"/>
    <w:rsid w:val="002F7815"/>
    <w:rsid w:val="002F79A5"/>
    <w:rsid w:val="002F7B92"/>
    <w:rsid w:val="002F7DBC"/>
    <w:rsid w:val="002F7ED0"/>
    <w:rsid w:val="003002C4"/>
    <w:rsid w:val="003005F8"/>
    <w:rsid w:val="003006B6"/>
    <w:rsid w:val="003009B8"/>
    <w:rsid w:val="00300D9B"/>
    <w:rsid w:val="00300DAC"/>
    <w:rsid w:val="00300E08"/>
    <w:rsid w:val="00301010"/>
    <w:rsid w:val="00301372"/>
    <w:rsid w:val="0030146D"/>
    <w:rsid w:val="0030158D"/>
    <w:rsid w:val="00301948"/>
    <w:rsid w:val="00301A88"/>
    <w:rsid w:val="00301E71"/>
    <w:rsid w:val="00302317"/>
    <w:rsid w:val="0030239A"/>
    <w:rsid w:val="003024D4"/>
    <w:rsid w:val="003028AF"/>
    <w:rsid w:val="00303165"/>
    <w:rsid w:val="0030319D"/>
    <w:rsid w:val="003037E8"/>
    <w:rsid w:val="00303AE7"/>
    <w:rsid w:val="00303FEB"/>
    <w:rsid w:val="0030419A"/>
    <w:rsid w:val="00304262"/>
    <w:rsid w:val="0030426D"/>
    <w:rsid w:val="003044D6"/>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ED"/>
    <w:rsid w:val="003076F4"/>
    <w:rsid w:val="003077A3"/>
    <w:rsid w:val="00307FD7"/>
    <w:rsid w:val="0031024B"/>
    <w:rsid w:val="0031083D"/>
    <w:rsid w:val="00310C72"/>
    <w:rsid w:val="00310E4E"/>
    <w:rsid w:val="00310FD6"/>
    <w:rsid w:val="00311121"/>
    <w:rsid w:val="0031223C"/>
    <w:rsid w:val="00312853"/>
    <w:rsid w:val="00312B66"/>
    <w:rsid w:val="00312F0F"/>
    <w:rsid w:val="00313774"/>
    <w:rsid w:val="00313929"/>
    <w:rsid w:val="00313B14"/>
    <w:rsid w:val="00313B95"/>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31"/>
    <w:rsid w:val="00315D5D"/>
    <w:rsid w:val="00315D82"/>
    <w:rsid w:val="00315DAC"/>
    <w:rsid w:val="00315EF9"/>
    <w:rsid w:val="00315F53"/>
    <w:rsid w:val="003166AE"/>
    <w:rsid w:val="00316723"/>
    <w:rsid w:val="00316799"/>
    <w:rsid w:val="003167CD"/>
    <w:rsid w:val="00316839"/>
    <w:rsid w:val="00316DDE"/>
    <w:rsid w:val="00317021"/>
    <w:rsid w:val="00317107"/>
    <w:rsid w:val="0031716E"/>
    <w:rsid w:val="003174D7"/>
    <w:rsid w:val="0031793B"/>
    <w:rsid w:val="00317A87"/>
    <w:rsid w:val="00317C9F"/>
    <w:rsid w:val="00317FEA"/>
    <w:rsid w:val="0032018D"/>
    <w:rsid w:val="00320294"/>
    <w:rsid w:val="00320635"/>
    <w:rsid w:val="00320740"/>
    <w:rsid w:val="003213E5"/>
    <w:rsid w:val="00321492"/>
    <w:rsid w:val="00321525"/>
    <w:rsid w:val="00321548"/>
    <w:rsid w:val="00321B1F"/>
    <w:rsid w:val="00321EAF"/>
    <w:rsid w:val="00322180"/>
    <w:rsid w:val="003221B5"/>
    <w:rsid w:val="00322261"/>
    <w:rsid w:val="0032236F"/>
    <w:rsid w:val="00322531"/>
    <w:rsid w:val="003228D4"/>
    <w:rsid w:val="003237A4"/>
    <w:rsid w:val="00323B0B"/>
    <w:rsid w:val="00324002"/>
    <w:rsid w:val="00324277"/>
    <w:rsid w:val="003244BC"/>
    <w:rsid w:val="00324587"/>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8B1"/>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0F"/>
    <w:rsid w:val="003425A6"/>
    <w:rsid w:val="003425EC"/>
    <w:rsid w:val="00342EB6"/>
    <w:rsid w:val="00342FB9"/>
    <w:rsid w:val="00343469"/>
    <w:rsid w:val="00343622"/>
    <w:rsid w:val="003439FC"/>
    <w:rsid w:val="00343CE5"/>
    <w:rsid w:val="00343E05"/>
    <w:rsid w:val="00343E90"/>
    <w:rsid w:val="00344468"/>
    <w:rsid w:val="00344655"/>
    <w:rsid w:val="00344AD6"/>
    <w:rsid w:val="00345447"/>
    <w:rsid w:val="003455F6"/>
    <w:rsid w:val="003457C9"/>
    <w:rsid w:val="003457F9"/>
    <w:rsid w:val="00345846"/>
    <w:rsid w:val="00345918"/>
    <w:rsid w:val="00345965"/>
    <w:rsid w:val="00345AF0"/>
    <w:rsid w:val="0034627D"/>
    <w:rsid w:val="003462D4"/>
    <w:rsid w:val="00346A49"/>
    <w:rsid w:val="00346D5D"/>
    <w:rsid w:val="00346DC8"/>
    <w:rsid w:val="0034724E"/>
    <w:rsid w:val="00347259"/>
    <w:rsid w:val="00347518"/>
    <w:rsid w:val="003476BF"/>
    <w:rsid w:val="00347DAA"/>
    <w:rsid w:val="00350822"/>
    <w:rsid w:val="00351100"/>
    <w:rsid w:val="003512C2"/>
    <w:rsid w:val="00351B83"/>
    <w:rsid w:val="00351BE3"/>
    <w:rsid w:val="00351DB9"/>
    <w:rsid w:val="00351F11"/>
    <w:rsid w:val="0035238C"/>
    <w:rsid w:val="00352474"/>
    <w:rsid w:val="00352A3F"/>
    <w:rsid w:val="003534D6"/>
    <w:rsid w:val="00353542"/>
    <w:rsid w:val="003535F0"/>
    <w:rsid w:val="0035366E"/>
    <w:rsid w:val="003536B9"/>
    <w:rsid w:val="00353729"/>
    <w:rsid w:val="00353C3E"/>
    <w:rsid w:val="00353DCC"/>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D5D"/>
    <w:rsid w:val="00361C30"/>
    <w:rsid w:val="003620FD"/>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088"/>
    <w:rsid w:val="00365200"/>
    <w:rsid w:val="00365843"/>
    <w:rsid w:val="003658A6"/>
    <w:rsid w:val="00365A30"/>
    <w:rsid w:val="00366226"/>
    <w:rsid w:val="003664F9"/>
    <w:rsid w:val="003666F4"/>
    <w:rsid w:val="003668A6"/>
    <w:rsid w:val="00366A65"/>
    <w:rsid w:val="00366CB7"/>
    <w:rsid w:val="003670B3"/>
    <w:rsid w:val="00367107"/>
    <w:rsid w:val="0036716D"/>
    <w:rsid w:val="00367192"/>
    <w:rsid w:val="00367D14"/>
    <w:rsid w:val="003700E7"/>
    <w:rsid w:val="00370232"/>
    <w:rsid w:val="00370252"/>
    <w:rsid w:val="003702D7"/>
    <w:rsid w:val="0037032E"/>
    <w:rsid w:val="003704C2"/>
    <w:rsid w:val="003705E2"/>
    <w:rsid w:val="00370A72"/>
    <w:rsid w:val="00370B6C"/>
    <w:rsid w:val="00370C08"/>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2E1"/>
    <w:rsid w:val="00377725"/>
    <w:rsid w:val="00377E50"/>
    <w:rsid w:val="00377F90"/>
    <w:rsid w:val="00377F99"/>
    <w:rsid w:val="003800BF"/>
    <w:rsid w:val="00380215"/>
    <w:rsid w:val="0038074D"/>
    <w:rsid w:val="00380856"/>
    <w:rsid w:val="00380B59"/>
    <w:rsid w:val="00380E6D"/>
    <w:rsid w:val="00381CA0"/>
    <w:rsid w:val="00381E8A"/>
    <w:rsid w:val="00382208"/>
    <w:rsid w:val="00382284"/>
    <w:rsid w:val="0038271A"/>
    <w:rsid w:val="0038280E"/>
    <w:rsid w:val="00382982"/>
    <w:rsid w:val="003829BC"/>
    <w:rsid w:val="00382C26"/>
    <w:rsid w:val="003831D5"/>
    <w:rsid w:val="00384054"/>
    <w:rsid w:val="003840EF"/>
    <w:rsid w:val="0038425E"/>
    <w:rsid w:val="003842AA"/>
    <w:rsid w:val="003843E2"/>
    <w:rsid w:val="003844B0"/>
    <w:rsid w:val="00384687"/>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5E8"/>
    <w:rsid w:val="003906EF"/>
    <w:rsid w:val="003908BC"/>
    <w:rsid w:val="00390A8F"/>
    <w:rsid w:val="00390B6E"/>
    <w:rsid w:val="00390D2F"/>
    <w:rsid w:val="00390D93"/>
    <w:rsid w:val="00390F2A"/>
    <w:rsid w:val="0039114D"/>
    <w:rsid w:val="003913F6"/>
    <w:rsid w:val="0039182E"/>
    <w:rsid w:val="003918C9"/>
    <w:rsid w:val="00391A6C"/>
    <w:rsid w:val="00391BE9"/>
    <w:rsid w:val="00391D99"/>
    <w:rsid w:val="00392021"/>
    <w:rsid w:val="00392119"/>
    <w:rsid w:val="00392444"/>
    <w:rsid w:val="00392636"/>
    <w:rsid w:val="0039269C"/>
    <w:rsid w:val="003926C5"/>
    <w:rsid w:val="00392B29"/>
    <w:rsid w:val="00392B8C"/>
    <w:rsid w:val="00392C21"/>
    <w:rsid w:val="00392CA6"/>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5D1"/>
    <w:rsid w:val="00396D6E"/>
    <w:rsid w:val="00396D98"/>
    <w:rsid w:val="00396EF4"/>
    <w:rsid w:val="00396F7F"/>
    <w:rsid w:val="00397263"/>
    <w:rsid w:val="003972C6"/>
    <w:rsid w:val="003A0435"/>
    <w:rsid w:val="003A063F"/>
    <w:rsid w:val="003A0775"/>
    <w:rsid w:val="003A09D6"/>
    <w:rsid w:val="003A0A6C"/>
    <w:rsid w:val="003A0F63"/>
    <w:rsid w:val="003A1072"/>
    <w:rsid w:val="003A1363"/>
    <w:rsid w:val="003A15F0"/>
    <w:rsid w:val="003A15FB"/>
    <w:rsid w:val="003A1730"/>
    <w:rsid w:val="003A1D4C"/>
    <w:rsid w:val="003A1E09"/>
    <w:rsid w:val="003A1E5D"/>
    <w:rsid w:val="003A2007"/>
    <w:rsid w:val="003A2543"/>
    <w:rsid w:val="003A2A75"/>
    <w:rsid w:val="003A2B43"/>
    <w:rsid w:val="003A2C04"/>
    <w:rsid w:val="003A2CA9"/>
    <w:rsid w:val="003A3133"/>
    <w:rsid w:val="003A34BF"/>
    <w:rsid w:val="003A3973"/>
    <w:rsid w:val="003A3A84"/>
    <w:rsid w:val="003A3B72"/>
    <w:rsid w:val="003A4154"/>
    <w:rsid w:val="003A421C"/>
    <w:rsid w:val="003A421D"/>
    <w:rsid w:val="003A421E"/>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9B5"/>
    <w:rsid w:val="003A69EF"/>
    <w:rsid w:val="003A6DD1"/>
    <w:rsid w:val="003A72CB"/>
    <w:rsid w:val="003A72FF"/>
    <w:rsid w:val="003A772D"/>
    <w:rsid w:val="003A775D"/>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8BF"/>
    <w:rsid w:val="003B39F3"/>
    <w:rsid w:val="003B3A12"/>
    <w:rsid w:val="003B3BD4"/>
    <w:rsid w:val="003B3EF1"/>
    <w:rsid w:val="003B4094"/>
    <w:rsid w:val="003B4164"/>
    <w:rsid w:val="003B43F1"/>
    <w:rsid w:val="003B44A5"/>
    <w:rsid w:val="003B4703"/>
    <w:rsid w:val="003B48A8"/>
    <w:rsid w:val="003B496B"/>
    <w:rsid w:val="003B4C61"/>
    <w:rsid w:val="003B4E52"/>
    <w:rsid w:val="003B4F99"/>
    <w:rsid w:val="003B5450"/>
    <w:rsid w:val="003B5506"/>
    <w:rsid w:val="003B554C"/>
    <w:rsid w:val="003B575F"/>
    <w:rsid w:val="003B58C8"/>
    <w:rsid w:val="003B5CE7"/>
    <w:rsid w:val="003B5D06"/>
    <w:rsid w:val="003B5F67"/>
    <w:rsid w:val="003B5FEE"/>
    <w:rsid w:val="003B6D0A"/>
    <w:rsid w:val="003B6DD3"/>
    <w:rsid w:val="003B7283"/>
    <w:rsid w:val="003B745C"/>
    <w:rsid w:val="003B7989"/>
    <w:rsid w:val="003C03B0"/>
    <w:rsid w:val="003C055B"/>
    <w:rsid w:val="003C06AD"/>
    <w:rsid w:val="003C06C7"/>
    <w:rsid w:val="003C097C"/>
    <w:rsid w:val="003C09FE"/>
    <w:rsid w:val="003C0CA9"/>
    <w:rsid w:val="003C0F71"/>
    <w:rsid w:val="003C1016"/>
    <w:rsid w:val="003C1245"/>
    <w:rsid w:val="003C14B6"/>
    <w:rsid w:val="003C1507"/>
    <w:rsid w:val="003C183A"/>
    <w:rsid w:val="003C1F46"/>
    <w:rsid w:val="003C1FE0"/>
    <w:rsid w:val="003C2086"/>
    <w:rsid w:val="003C2087"/>
    <w:rsid w:val="003C2603"/>
    <w:rsid w:val="003C273F"/>
    <w:rsid w:val="003C29DB"/>
    <w:rsid w:val="003C2CF9"/>
    <w:rsid w:val="003C322E"/>
    <w:rsid w:val="003C3396"/>
    <w:rsid w:val="003C3583"/>
    <w:rsid w:val="003C3BCC"/>
    <w:rsid w:val="003C40FB"/>
    <w:rsid w:val="003C4137"/>
    <w:rsid w:val="003C428D"/>
    <w:rsid w:val="003C44E0"/>
    <w:rsid w:val="003C4581"/>
    <w:rsid w:val="003C461B"/>
    <w:rsid w:val="003C4723"/>
    <w:rsid w:val="003C527F"/>
    <w:rsid w:val="003C56BF"/>
    <w:rsid w:val="003C5714"/>
    <w:rsid w:val="003C597E"/>
    <w:rsid w:val="003C5E02"/>
    <w:rsid w:val="003C602A"/>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3BB1"/>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883"/>
    <w:rsid w:val="003D690A"/>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109"/>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2BA"/>
    <w:rsid w:val="003E6895"/>
    <w:rsid w:val="003E6A88"/>
    <w:rsid w:val="003E6B51"/>
    <w:rsid w:val="003E7193"/>
    <w:rsid w:val="003E7A0E"/>
    <w:rsid w:val="003E7B10"/>
    <w:rsid w:val="003F0279"/>
    <w:rsid w:val="003F0332"/>
    <w:rsid w:val="003F050B"/>
    <w:rsid w:val="003F06D3"/>
    <w:rsid w:val="003F06DD"/>
    <w:rsid w:val="003F0941"/>
    <w:rsid w:val="003F09B4"/>
    <w:rsid w:val="003F09EB"/>
    <w:rsid w:val="003F0A9A"/>
    <w:rsid w:val="003F150A"/>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4A3"/>
    <w:rsid w:val="003F4571"/>
    <w:rsid w:val="003F4587"/>
    <w:rsid w:val="003F459C"/>
    <w:rsid w:val="003F47BA"/>
    <w:rsid w:val="003F51AE"/>
    <w:rsid w:val="003F5395"/>
    <w:rsid w:val="003F53D2"/>
    <w:rsid w:val="003F5775"/>
    <w:rsid w:val="003F5959"/>
    <w:rsid w:val="003F59DF"/>
    <w:rsid w:val="003F5A08"/>
    <w:rsid w:val="003F5B7D"/>
    <w:rsid w:val="003F5EAE"/>
    <w:rsid w:val="003F662F"/>
    <w:rsid w:val="003F6715"/>
    <w:rsid w:val="003F6CD2"/>
    <w:rsid w:val="003F6DC8"/>
    <w:rsid w:val="003F6F1B"/>
    <w:rsid w:val="003F7437"/>
    <w:rsid w:val="003F748E"/>
    <w:rsid w:val="003F791E"/>
    <w:rsid w:val="003F7ABA"/>
    <w:rsid w:val="003F7B06"/>
    <w:rsid w:val="003F7DC5"/>
    <w:rsid w:val="003F7ED8"/>
    <w:rsid w:val="003F7EE3"/>
    <w:rsid w:val="003F7EE7"/>
    <w:rsid w:val="003F7F45"/>
    <w:rsid w:val="00400190"/>
    <w:rsid w:val="0040046F"/>
    <w:rsid w:val="00400892"/>
    <w:rsid w:val="00400B64"/>
    <w:rsid w:val="00400CA0"/>
    <w:rsid w:val="00401123"/>
    <w:rsid w:val="00401328"/>
    <w:rsid w:val="00401807"/>
    <w:rsid w:val="00401A87"/>
    <w:rsid w:val="00401AD1"/>
    <w:rsid w:val="00401D95"/>
    <w:rsid w:val="004024D2"/>
    <w:rsid w:val="004029CF"/>
    <w:rsid w:val="0040374E"/>
    <w:rsid w:val="00403949"/>
    <w:rsid w:val="00403958"/>
    <w:rsid w:val="004039D9"/>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2606"/>
    <w:rsid w:val="0041265A"/>
    <w:rsid w:val="00412687"/>
    <w:rsid w:val="004126C8"/>
    <w:rsid w:val="0041294A"/>
    <w:rsid w:val="00413208"/>
    <w:rsid w:val="00413419"/>
    <w:rsid w:val="00413876"/>
    <w:rsid w:val="00413A5B"/>
    <w:rsid w:val="00413B93"/>
    <w:rsid w:val="00413BB0"/>
    <w:rsid w:val="00413D15"/>
    <w:rsid w:val="00414A5F"/>
    <w:rsid w:val="00414C86"/>
    <w:rsid w:val="004150CC"/>
    <w:rsid w:val="00415499"/>
    <w:rsid w:val="00415554"/>
    <w:rsid w:val="004158CA"/>
    <w:rsid w:val="00415A1E"/>
    <w:rsid w:val="00415CCE"/>
    <w:rsid w:val="00415D4B"/>
    <w:rsid w:val="00415EEC"/>
    <w:rsid w:val="004161DB"/>
    <w:rsid w:val="004164E6"/>
    <w:rsid w:val="00416570"/>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F94"/>
    <w:rsid w:val="004241A7"/>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003"/>
    <w:rsid w:val="00432133"/>
    <w:rsid w:val="00432360"/>
    <w:rsid w:val="00432692"/>
    <w:rsid w:val="004329F5"/>
    <w:rsid w:val="00432A24"/>
    <w:rsid w:val="00433796"/>
    <w:rsid w:val="00433909"/>
    <w:rsid w:val="00433A6A"/>
    <w:rsid w:val="00433E6D"/>
    <w:rsid w:val="004340C6"/>
    <w:rsid w:val="004345CE"/>
    <w:rsid w:val="0043467D"/>
    <w:rsid w:val="00434766"/>
    <w:rsid w:val="0043490D"/>
    <w:rsid w:val="00434B8E"/>
    <w:rsid w:val="00434F82"/>
    <w:rsid w:val="00434FFB"/>
    <w:rsid w:val="004352CF"/>
    <w:rsid w:val="00435701"/>
    <w:rsid w:val="004360BD"/>
    <w:rsid w:val="0043622F"/>
    <w:rsid w:val="004365B3"/>
    <w:rsid w:val="004366D9"/>
    <w:rsid w:val="00436E83"/>
    <w:rsid w:val="004373DC"/>
    <w:rsid w:val="00437608"/>
    <w:rsid w:val="00437B02"/>
    <w:rsid w:val="00437CF5"/>
    <w:rsid w:val="00437DE7"/>
    <w:rsid w:val="00437F70"/>
    <w:rsid w:val="0044012E"/>
    <w:rsid w:val="00440239"/>
    <w:rsid w:val="00440439"/>
    <w:rsid w:val="0044053A"/>
    <w:rsid w:val="00440A05"/>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499"/>
    <w:rsid w:val="004436D0"/>
    <w:rsid w:val="00443CA1"/>
    <w:rsid w:val="00443E2D"/>
    <w:rsid w:val="00443F31"/>
    <w:rsid w:val="00444760"/>
    <w:rsid w:val="004448BA"/>
    <w:rsid w:val="00444949"/>
    <w:rsid w:val="00444BC9"/>
    <w:rsid w:val="004452C0"/>
    <w:rsid w:val="00445382"/>
    <w:rsid w:val="004458AA"/>
    <w:rsid w:val="004459BE"/>
    <w:rsid w:val="00445B43"/>
    <w:rsid w:val="00445E54"/>
    <w:rsid w:val="00445E65"/>
    <w:rsid w:val="00445EA2"/>
    <w:rsid w:val="00445FF5"/>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309"/>
    <w:rsid w:val="004524E3"/>
    <w:rsid w:val="004525E6"/>
    <w:rsid w:val="004525FA"/>
    <w:rsid w:val="00452614"/>
    <w:rsid w:val="0045283B"/>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AB3"/>
    <w:rsid w:val="00455C82"/>
    <w:rsid w:val="0045611C"/>
    <w:rsid w:val="00456751"/>
    <w:rsid w:val="0045682B"/>
    <w:rsid w:val="00456A7C"/>
    <w:rsid w:val="00456AF5"/>
    <w:rsid w:val="00456AF7"/>
    <w:rsid w:val="00456CD6"/>
    <w:rsid w:val="00457047"/>
    <w:rsid w:val="00457133"/>
    <w:rsid w:val="00457378"/>
    <w:rsid w:val="00457830"/>
    <w:rsid w:val="00457CD0"/>
    <w:rsid w:val="00457D9B"/>
    <w:rsid w:val="00457EEE"/>
    <w:rsid w:val="004601C5"/>
    <w:rsid w:val="00460246"/>
    <w:rsid w:val="00460AD3"/>
    <w:rsid w:val="00460F2B"/>
    <w:rsid w:val="004610F0"/>
    <w:rsid w:val="004612F7"/>
    <w:rsid w:val="0046177F"/>
    <w:rsid w:val="00461C36"/>
    <w:rsid w:val="00461D4A"/>
    <w:rsid w:val="00461EBD"/>
    <w:rsid w:val="0046210D"/>
    <w:rsid w:val="00462672"/>
    <w:rsid w:val="00462985"/>
    <w:rsid w:val="00462C92"/>
    <w:rsid w:val="00462D0F"/>
    <w:rsid w:val="00462F2D"/>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D3A"/>
    <w:rsid w:val="00466DA8"/>
    <w:rsid w:val="00466E9B"/>
    <w:rsid w:val="00467744"/>
    <w:rsid w:val="00467AAF"/>
    <w:rsid w:val="00467B04"/>
    <w:rsid w:val="00467B05"/>
    <w:rsid w:val="00467D6B"/>
    <w:rsid w:val="004707E8"/>
    <w:rsid w:val="00470B67"/>
    <w:rsid w:val="00470D83"/>
    <w:rsid w:val="004710C0"/>
    <w:rsid w:val="0047121B"/>
    <w:rsid w:val="00471377"/>
    <w:rsid w:val="004713F0"/>
    <w:rsid w:val="00471731"/>
    <w:rsid w:val="00471B42"/>
    <w:rsid w:val="00471DF1"/>
    <w:rsid w:val="004720D6"/>
    <w:rsid w:val="0047223A"/>
    <w:rsid w:val="0047224D"/>
    <w:rsid w:val="0047226F"/>
    <w:rsid w:val="00472BF7"/>
    <w:rsid w:val="00472E14"/>
    <w:rsid w:val="0047337A"/>
    <w:rsid w:val="004733E4"/>
    <w:rsid w:val="004735C9"/>
    <w:rsid w:val="0047362F"/>
    <w:rsid w:val="00473C75"/>
    <w:rsid w:val="00474037"/>
    <w:rsid w:val="00474349"/>
    <w:rsid w:val="00474607"/>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45D"/>
    <w:rsid w:val="00477606"/>
    <w:rsid w:val="0047775A"/>
    <w:rsid w:val="00477B14"/>
    <w:rsid w:val="00477C01"/>
    <w:rsid w:val="00477CB0"/>
    <w:rsid w:val="004801CC"/>
    <w:rsid w:val="00480447"/>
    <w:rsid w:val="00480560"/>
    <w:rsid w:val="004807F1"/>
    <w:rsid w:val="00480DC6"/>
    <w:rsid w:val="004810A1"/>
    <w:rsid w:val="00481301"/>
    <w:rsid w:val="00481742"/>
    <w:rsid w:val="00481AF8"/>
    <w:rsid w:val="004820D0"/>
    <w:rsid w:val="0048219E"/>
    <w:rsid w:val="004821CE"/>
    <w:rsid w:val="004823D6"/>
    <w:rsid w:val="004824EE"/>
    <w:rsid w:val="004828AE"/>
    <w:rsid w:val="004829F9"/>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D65"/>
    <w:rsid w:val="00485E09"/>
    <w:rsid w:val="00486510"/>
    <w:rsid w:val="0048668F"/>
    <w:rsid w:val="0048683E"/>
    <w:rsid w:val="00486DF6"/>
    <w:rsid w:val="00486F5A"/>
    <w:rsid w:val="00487253"/>
    <w:rsid w:val="00487255"/>
    <w:rsid w:val="004872B7"/>
    <w:rsid w:val="004873F0"/>
    <w:rsid w:val="0048754B"/>
    <w:rsid w:val="00487719"/>
    <w:rsid w:val="00487CD6"/>
    <w:rsid w:val="00487F7F"/>
    <w:rsid w:val="00487FA2"/>
    <w:rsid w:val="0049010C"/>
    <w:rsid w:val="004901FB"/>
    <w:rsid w:val="004903EF"/>
    <w:rsid w:val="004909A2"/>
    <w:rsid w:val="004909B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3E08"/>
    <w:rsid w:val="00494109"/>
    <w:rsid w:val="004946FE"/>
    <w:rsid w:val="004948F6"/>
    <w:rsid w:val="004949F0"/>
    <w:rsid w:val="00494A20"/>
    <w:rsid w:val="00494B54"/>
    <w:rsid w:val="0049517C"/>
    <w:rsid w:val="00495215"/>
    <w:rsid w:val="004953E9"/>
    <w:rsid w:val="00495619"/>
    <w:rsid w:val="0049583E"/>
    <w:rsid w:val="0049604C"/>
    <w:rsid w:val="00496064"/>
    <w:rsid w:val="004960E3"/>
    <w:rsid w:val="0049633F"/>
    <w:rsid w:val="00496425"/>
    <w:rsid w:val="004964D1"/>
    <w:rsid w:val="004965A3"/>
    <w:rsid w:val="00496772"/>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0DEA"/>
    <w:rsid w:val="004A132D"/>
    <w:rsid w:val="004A1A1B"/>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4692"/>
    <w:rsid w:val="004A4899"/>
    <w:rsid w:val="004A4AF8"/>
    <w:rsid w:val="004A4B0E"/>
    <w:rsid w:val="004A4D62"/>
    <w:rsid w:val="004A4DDD"/>
    <w:rsid w:val="004A4FCD"/>
    <w:rsid w:val="004A5352"/>
    <w:rsid w:val="004A5586"/>
    <w:rsid w:val="004A5996"/>
    <w:rsid w:val="004A5EC9"/>
    <w:rsid w:val="004A6461"/>
    <w:rsid w:val="004A64D8"/>
    <w:rsid w:val="004A65DA"/>
    <w:rsid w:val="004A65EB"/>
    <w:rsid w:val="004A6657"/>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1EF"/>
    <w:rsid w:val="004B331B"/>
    <w:rsid w:val="004B3470"/>
    <w:rsid w:val="004B37C7"/>
    <w:rsid w:val="004B39B1"/>
    <w:rsid w:val="004B3E1E"/>
    <w:rsid w:val="004B3F3F"/>
    <w:rsid w:val="004B3F78"/>
    <w:rsid w:val="004B3FDA"/>
    <w:rsid w:val="004B42E7"/>
    <w:rsid w:val="004B484D"/>
    <w:rsid w:val="004B4EDF"/>
    <w:rsid w:val="004B548C"/>
    <w:rsid w:val="004B5526"/>
    <w:rsid w:val="004B55C5"/>
    <w:rsid w:val="004B5733"/>
    <w:rsid w:val="004B58EE"/>
    <w:rsid w:val="004B5A09"/>
    <w:rsid w:val="004B5A87"/>
    <w:rsid w:val="004B5D27"/>
    <w:rsid w:val="004B5F60"/>
    <w:rsid w:val="004B61E0"/>
    <w:rsid w:val="004B681C"/>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2F3"/>
    <w:rsid w:val="004C1525"/>
    <w:rsid w:val="004C19B8"/>
    <w:rsid w:val="004C1C1B"/>
    <w:rsid w:val="004C1FD0"/>
    <w:rsid w:val="004C2C01"/>
    <w:rsid w:val="004C2C8B"/>
    <w:rsid w:val="004C2C99"/>
    <w:rsid w:val="004C2E3F"/>
    <w:rsid w:val="004C2E46"/>
    <w:rsid w:val="004C2E70"/>
    <w:rsid w:val="004C3919"/>
    <w:rsid w:val="004C3C3E"/>
    <w:rsid w:val="004C3CBF"/>
    <w:rsid w:val="004C3ED2"/>
    <w:rsid w:val="004C3FE9"/>
    <w:rsid w:val="004C4389"/>
    <w:rsid w:val="004C4732"/>
    <w:rsid w:val="004C475D"/>
    <w:rsid w:val="004C4965"/>
    <w:rsid w:val="004C4A76"/>
    <w:rsid w:val="004C4C87"/>
    <w:rsid w:val="004C51A7"/>
    <w:rsid w:val="004C54B6"/>
    <w:rsid w:val="004C5536"/>
    <w:rsid w:val="004C5AB2"/>
    <w:rsid w:val="004C5AE1"/>
    <w:rsid w:val="004C60D1"/>
    <w:rsid w:val="004C654C"/>
    <w:rsid w:val="004C658C"/>
    <w:rsid w:val="004C672F"/>
    <w:rsid w:val="004C68E4"/>
    <w:rsid w:val="004C6983"/>
    <w:rsid w:val="004C69AB"/>
    <w:rsid w:val="004C6F9D"/>
    <w:rsid w:val="004C733A"/>
    <w:rsid w:val="004C7901"/>
    <w:rsid w:val="004C797C"/>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A56"/>
    <w:rsid w:val="004D2DB2"/>
    <w:rsid w:val="004D3236"/>
    <w:rsid w:val="004D35AD"/>
    <w:rsid w:val="004D3E8A"/>
    <w:rsid w:val="004D3F29"/>
    <w:rsid w:val="004D40E4"/>
    <w:rsid w:val="004D4459"/>
    <w:rsid w:val="004D4931"/>
    <w:rsid w:val="004D4BA5"/>
    <w:rsid w:val="004D52A2"/>
    <w:rsid w:val="004D5395"/>
    <w:rsid w:val="004D5552"/>
    <w:rsid w:val="004D5803"/>
    <w:rsid w:val="004D58F7"/>
    <w:rsid w:val="004D5E36"/>
    <w:rsid w:val="004D5E67"/>
    <w:rsid w:val="004D6111"/>
    <w:rsid w:val="004D6141"/>
    <w:rsid w:val="004D66C1"/>
    <w:rsid w:val="004D6CEF"/>
    <w:rsid w:val="004D6D74"/>
    <w:rsid w:val="004D6DF7"/>
    <w:rsid w:val="004D73BE"/>
    <w:rsid w:val="004D7C14"/>
    <w:rsid w:val="004E0554"/>
    <w:rsid w:val="004E07D0"/>
    <w:rsid w:val="004E097A"/>
    <w:rsid w:val="004E09CD"/>
    <w:rsid w:val="004E1392"/>
    <w:rsid w:val="004E1476"/>
    <w:rsid w:val="004E1487"/>
    <w:rsid w:val="004E275F"/>
    <w:rsid w:val="004E27EC"/>
    <w:rsid w:val="004E30DA"/>
    <w:rsid w:val="004E324C"/>
    <w:rsid w:val="004E3258"/>
    <w:rsid w:val="004E3693"/>
    <w:rsid w:val="004E3A0E"/>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6DB9"/>
    <w:rsid w:val="004E73F2"/>
    <w:rsid w:val="004E7AA8"/>
    <w:rsid w:val="004E7B9E"/>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5A"/>
    <w:rsid w:val="004F336F"/>
    <w:rsid w:val="004F3AA1"/>
    <w:rsid w:val="004F3AE0"/>
    <w:rsid w:val="004F3B42"/>
    <w:rsid w:val="004F3C7C"/>
    <w:rsid w:val="004F3D50"/>
    <w:rsid w:val="004F4146"/>
    <w:rsid w:val="004F41C9"/>
    <w:rsid w:val="004F4493"/>
    <w:rsid w:val="004F4710"/>
    <w:rsid w:val="004F4B9D"/>
    <w:rsid w:val="004F4D04"/>
    <w:rsid w:val="004F51E3"/>
    <w:rsid w:val="004F51FB"/>
    <w:rsid w:val="004F541A"/>
    <w:rsid w:val="004F54F6"/>
    <w:rsid w:val="004F55DD"/>
    <w:rsid w:val="004F561F"/>
    <w:rsid w:val="004F570C"/>
    <w:rsid w:val="004F57E3"/>
    <w:rsid w:val="004F59B4"/>
    <w:rsid w:val="004F5A8C"/>
    <w:rsid w:val="004F6316"/>
    <w:rsid w:val="004F65A7"/>
    <w:rsid w:val="004F6679"/>
    <w:rsid w:val="004F69AC"/>
    <w:rsid w:val="004F6CDD"/>
    <w:rsid w:val="004F70E8"/>
    <w:rsid w:val="004F7192"/>
    <w:rsid w:val="004F7395"/>
    <w:rsid w:val="004F739A"/>
    <w:rsid w:val="004F76E2"/>
    <w:rsid w:val="004F7A7A"/>
    <w:rsid w:val="004F7AD1"/>
    <w:rsid w:val="004F7B7C"/>
    <w:rsid w:val="004F7DD9"/>
    <w:rsid w:val="004F7E25"/>
    <w:rsid w:val="00500138"/>
    <w:rsid w:val="00500A6F"/>
    <w:rsid w:val="00500AFE"/>
    <w:rsid w:val="00500B04"/>
    <w:rsid w:val="00500CD7"/>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11B"/>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1B5"/>
    <w:rsid w:val="0052255A"/>
    <w:rsid w:val="005228C0"/>
    <w:rsid w:val="005229C7"/>
    <w:rsid w:val="00523466"/>
    <w:rsid w:val="00523572"/>
    <w:rsid w:val="00523DD2"/>
    <w:rsid w:val="00523E1B"/>
    <w:rsid w:val="00523F10"/>
    <w:rsid w:val="005242AF"/>
    <w:rsid w:val="00524CB1"/>
    <w:rsid w:val="0052514B"/>
    <w:rsid w:val="0052539D"/>
    <w:rsid w:val="00525833"/>
    <w:rsid w:val="005258C1"/>
    <w:rsid w:val="005265AA"/>
    <w:rsid w:val="005265BE"/>
    <w:rsid w:val="00526ADF"/>
    <w:rsid w:val="00526C75"/>
    <w:rsid w:val="00526D21"/>
    <w:rsid w:val="00526D3E"/>
    <w:rsid w:val="00526EC5"/>
    <w:rsid w:val="00526F20"/>
    <w:rsid w:val="005271CF"/>
    <w:rsid w:val="00527593"/>
    <w:rsid w:val="005279F6"/>
    <w:rsid w:val="00527ADA"/>
    <w:rsid w:val="00527EF8"/>
    <w:rsid w:val="00527FC5"/>
    <w:rsid w:val="00530086"/>
    <w:rsid w:val="0053030C"/>
    <w:rsid w:val="005304F9"/>
    <w:rsid w:val="00530540"/>
    <w:rsid w:val="005309B2"/>
    <w:rsid w:val="00530A79"/>
    <w:rsid w:val="00530CF6"/>
    <w:rsid w:val="0053106B"/>
    <w:rsid w:val="00531682"/>
    <w:rsid w:val="0053195F"/>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42B8"/>
    <w:rsid w:val="005344F1"/>
    <w:rsid w:val="00534502"/>
    <w:rsid w:val="005347F8"/>
    <w:rsid w:val="00534806"/>
    <w:rsid w:val="005348DE"/>
    <w:rsid w:val="00534A0D"/>
    <w:rsid w:val="005352B5"/>
    <w:rsid w:val="00535402"/>
    <w:rsid w:val="00535A5F"/>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7F3"/>
    <w:rsid w:val="00542E03"/>
    <w:rsid w:val="00543381"/>
    <w:rsid w:val="00543391"/>
    <w:rsid w:val="00543778"/>
    <w:rsid w:val="00543988"/>
    <w:rsid w:val="00543FDB"/>
    <w:rsid w:val="00544030"/>
    <w:rsid w:val="00544229"/>
    <w:rsid w:val="00544235"/>
    <w:rsid w:val="00544665"/>
    <w:rsid w:val="00544757"/>
    <w:rsid w:val="005449DC"/>
    <w:rsid w:val="00544F41"/>
    <w:rsid w:val="00545112"/>
    <w:rsid w:val="0054513A"/>
    <w:rsid w:val="005451A9"/>
    <w:rsid w:val="00545386"/>
    <w:rsid w:val="005456D0"/>
    <w:rsid w:val="00545887"/>
    <w:rsid w:val="00546014"/>
    <w:rsid w:val="00546355"/>
    <w:rsid w:val="00546ADB"/>
    <w:rsid w:val="00546EF8"/>
    <w:rsid w:val="00546F8B"/>
    <w:rsid w:val="0054779C"/>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AEE"/>
    <w:rsid w:val="00552E27"/>
    <w:rsid w:val="0055316D"/>
    <w:rsid w:val="005531C2"/>
    <w:rsid w:val="00553440"/>
    <w:rsid w:val="00553491"/>
    <w:rsid w:val="005535D8"/>
    <w:rsid w:val="00553736"/>
    <w:rsid w:val="00553793"/>
    <w:rsid w:val="00553A6E"/>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B96"/>
    <w:rsid w:val="00565C36"/>
    <w:rsid w:val="00565C47"/>
    <w:rsid w:val="0056622C"/>
    <w:rsid w:val="005663AE"/>
    <w:rsid w:val="005664C3"/>
    <w:rsid w:val="00566B42"/>
    <w:rsid w:val="00566BC5"/>
    <w:rsid w:val="00566BEB"/>
    <w:rsid w:val="00566DCA"/>
    <w:rsid w:val="0056729F"/>
    <w:rsid w:val="005675DB"/>
    <w:rsid w:val="005678DB"/>
    <w:rsid w:val="005679D7"/>
    <w:rsid w:val="00567FF8"/>
    <w:rsid w:val="00570114"/>
    <w:rsid w:val="00570839"/>
    <w:rsid w:val="00570AB8"/>
    <w:rsid w:val="00570EEC"/>
    <w:rsid w:val="0057113E"/>
    <w:rsid w:val="005714A5"/>
    <w:rsid w:val="00571552"/>
    <w:rsid w:val="005720FA"/>
    <w:rsid w:val="00572679"/>
    <w:rsid w:val="005727E4"/>
    <w:rsid w:val="00572AAF"/>
    <w:rsid w:val="00572AF6"/>
    <w:rsid w:val="00572F13"/>
    <w:rsid w:val="005731BD"/>
    <w:rsid w:val="005733CF"/>
    <w:rsid w:val="00573970"/>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1A8"/>
    <w:rsid w:val="0057754F"/>
    <w:rsid w:val="00577C47"/>
    <w:rsid w:val="00577EFE"/>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C21"/>
    <w:rsid w:val="00584D65"/>
    <w:rsid w:val="00585063"/>
    <w:rsid w:val="00585648"/>
    <w:rsid w:val="005856F5"/>
    <w:rsid w:val="00585F09"/>
    <w:rsid w:val="0058617B"/>
    <w:rsid w:val="005862E6"/>
    <w:rsid w:val="00586666"/>
    <w:rsid w:val="00586706"/>
    <w:rsid w:val="00586CA1"/>
    <w:rsid w:val="00586E68"/>
    <w:rsid w:val="00587088"/>
    <w:rsid w:val="0058709F"/>
    <w:rsid w:val="0058775E"/>
    <w:rsid w:val="00587A62"/>
    <w:rsid w:val="00587FAE"/>
    <w:rsid w:val="005900BF"/>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736"/>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6F2"/>
    <w:rsid w:val="005967D1"/>
    <w:rsid w:val="00596A38"/>
    <w:rsid w:val="00596DA9"/>
    <w:rsid w:val="00596E03"/>
    <w:rsid w:val="0059705E"/>
    <w:rsid w:val="00597203"/>
    <w:rsid w:val="005972B6"/>
    <w:rsid w:val="00597B5B"/>
    <w:rsid w:val="005A012A"/>
    <w:rsid w:val="005A0222"/>
    <w:rsid w:val="005A039A"/>
    <w:rsid w:val="005A0501"/>
    <w:rsid w:val="005A075D"/>
    <w:rsid w:val="005A0A53"/>
    <w:rsid w:val="005A0E02"/>
    <w:rsid w:val="005A1488"/>
    <w:rsid w:val="005A1C91"/>
    <w:rsid w:val="005A1D43"/>
    <w:rsid w:val="005A1EF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2FB"/>
    <w:rsid w:val="005A759A"/>
    <w:rsid w:val="005A7F6F"/>
    <w:rsid w:val="005B030B"/>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318"/>
    <w:rsid w:val="005B24EE"/>
    <w:rsid w:val="005B253D"/>
    <w:rsid w:val="005B2778"/>
    <w:rsid w:val="005B27A8"/>
    <w:rsid w:val="005B2818"/>
    <w:rsid w:val="005B2984"/>
    <w:rsid w:val="005B2ED7"/>
    <w:rsid w:val="005B3013"/>
    <w:rsid w:val="005B3049"/>
    <w:rsid w:val="005B335D"/>
    <w:rsid w:val="005B33A7"/>
    <w:rsid w:val="005B33F4"/>
    <w:rsid w:val="005B3431"/>
    <w:rsid w:val="005B349D"/>
    <w:rsid w:val="005B3BC0"/>
    <w:rsid w:val="005B3F43"/>
    <w:rsid w:val="005B441E"/>
    <w:rsid w:val="005B47E1"/>
    <w:rsid w:val="005B4D54"/>
    <w:rsid w:val="005B4D98"/>
    <w:rsid w:val="005B510E"/>
    <w:rsid w:val="005B5170"/>
    <w:rsid w:val="005B55EB"/>
    <w:rsid w:val="005B58DB"/>
    <w:rsid w:val="005B5BCE"/>
    <w:rsid w:val="005B5D09"/>
    <w:rsid w:val="005B6439"/>
    <w:rsid w:val="005B6F58"/>
    <w:rsid w:val="005B7547"/>
    <w:rsid w:val="005B7778"/>
    <w:rsid w:val="005B7859"/>
    <w:rsid w:val="005B7AA7"/>
    <w:rsid w:val="005B7B1B"/>
    <w:rsid w:val="005B7BA7"/>
    <w:rsid w:val="005B7C70"/>
    <w:rsid w:val="005B7F02"/>
    <w:rsid w:val="005C0337"/>
    <w:rsid w:val="005C05EA"/>
    <w:rsid w:val="005C080B"/>
    <w:rsid w:val="005C0928"/>
    <w:rsid w:val="005C0D2E"/>
    <w:rsid w:val="005C14F7"/>
    <w:rsid w:val="005C1F69"/>
    <w:rsid w:val="005C25A7"/>
    <w:rsid w:val="005C2A06"/>
    <w:rsid w:val="005C306F"/>
    <w:rsid w:val="005C35A0"/>
    <w:rsid w:val="005C38B5"/>
    <w:rsid w:val="005C3AE3"/>
    <w:rsid w:val="005C3C5A"/>
    <w:rsid w:val="005C3DB8"/>
    <w:rsid w:val="005C3DD3"/>
    <w:rsid w:val="005C3F99"/>
    <w:rsid w:val="005C456E"/>
    <w:rsid w:val="005C47F7"/>
    <w:rsid w:val="005C4D2E"/>
    <w:rsid w:val="005C504D"/>
    <w:rsid w:val="005C5A44"/>
    <w:rsid w:val="005C5D37"/>
    <w:rsid w:val="005C6236"/>
    <w:rsid w:val="005C6357"/>
    <w:rsid w:val="005C65BE"/>
    <w:rsid w:val="005C65DD"/>
    <w:rsid w:val="005C6641"/>
    <w:rsid w:val="005C687A"/>
    <w:rsid w:val="005C68AF"/>
    <w:rsid w:val="005C69F4"/>
    <w:rsid w:val="005C6C28"/>
    <w:rsid w:val="005C6D11"/>
    <w:rsid w:val="005C7026"/>
    <w:rsid w:val="005C72A0"/>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3F67"/>
    <w:rsid w:val="005D41A3"/>
    <w:rsid w:val="005D47C0"/>
    <w:rsid w:val="005D47C6"/>
    <w:rsid w:val="005D4A73"/>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EE4"/>
    <w:rsid w:val="005E075D"/>
    <w:rsid w:val="005E090A"/>
    <w:rsid w:val="005E0964"/>
    <w:rsid w:val="005E0D94"/>
    <w:rsid w:val="005E0DB8"/>
    <w:rsid w:val="005E1521"/>
    <w:rsid w:val="005E1769"/>
    <w:rsid w:val="005E1888"/>
    <w:rsid w:val="005E1B4D"/>
    <w:rsid w:val="005E1E12"/>
    <w:rsid w:val="005E1E47"/>
    <w:rsid w:val="005E1EB1"/>
    <w:rsid w:val="005E1EC5"/>
    <w:rsid w:val="005E2122"/>
    <w:rsid w:val="005E29E6"/>
    <w:rsid w:val="005E2C4C"/>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30E"/>
    <w:rsid w:val="005E73B4"/>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357"/>
    <w:rsid w:val="0060051C"/>
    <w:rsid w:val="006009D9"/>
    <w:rsid w:val="00600E3F"/>
    <w:rsid w:val="00600E95"/>
    <w:rsid w:val="0060147C"/>
    <w:rsid w:val="006014DF"/>
    <w:rsid w:val="00601B27"/>
    <w:rsid w:val="00601D1B"/>
    <w:rsid w:val="00601E17"/>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F"/>
    <w:rsid w:val="00605F4E"/>
    <w:rsid w:val="006062C4"/>
    <w:rsid w:val="00606581"/>
    <w:rsid w:val="00606BEA"/>
    <w:rsid w:val="00606C35"/>
    <w:rsid w:val="00607090"/>
    <w:rsid w:val="00607718"/>
    <w:rsid w:val="006077B1"/>
    <w:rsid w:val="006077B5"/>
    <w:rsid w:val="00607859"/>
    <w:rsid w:val="00607A7B"/>
    <w:rsid w:val="00607AB5"/>
    <w:rsid w:val="00607B90"/>
    <w:rsid w:val="00607D63"/>
    <w:rsid w:val="00607FE2"/>
    <w:rsid w:val="00610050"/>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9E9"/>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65A4"/>
    <w:rsid w:val="00616A34"/>
    <w:rsid w:val="0061716F"/>
    <w:rsid w:val="006179E2"/>
    <w:rsid w:val="00617A84"/>
    <w:rsid w:val="00617B47"/>
    <w:rsid w:val="00617D21"/>
    <w:rsid w:val="00617DC0"/>
    <w:rsid w:val="00617E3E"/>
    <w:rsid w:val="00620238"/>
    <w:rsid w:val="00620611"/>
    <w:rsid w:val="00620ED1"/>
    <w:rsid w:val="00620F51"/>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A7C"/>
    <w:rsid w:val="00630B3D"/>
    <w:rsid w:val="00630C40"/>
    <w:rsid w:val="00630D96"/>
    <w:rsid w:val="00630E08"/>
    <w:rsid w:val="00631143"/>
    <w:rsid w:val="006311A3"/>
    <w:rsid w:val="00631274"/>
    <w:rsid w:val="00631275"/>
    <w:rsid w:val="0063133F"/>
    <w:rsid w:val="00631349"/>
    <w:rsid w:val="0063174A"/>
    <w:rsid w:val="00631E1A"/>
    <w:rsid w:val="00632185"/>
    <w:rsid w:val="00632446"/>
    <w:rsid w:val="00632490"/>
    <w:rsid w:val="0063259E"/>
    <w:rsid w:val="0063274C"/>
    <w:rsid w:val="00632AE6"/>
    <w:rsid w:val="00632EC8"/>
    <w:rsid w:val="00632F54"/>
    <w:rsid w:val="006333B6"/>
    <w:rsid w:val="0063418C"/>
    <w:rsid w:val="00634224"/>
    <w:rsid w:val="006342C4"/>
    <w:rsid w:val="00634407"/>
    <w:rsid w:val="00634677"/>
    <w:rsid w:val="00634881"/>
    <w:rsid w:val="006350E1"/>
    <w:rsid w:val="00635A6B"/>
    <w:rsid w:val="00635EFB"/>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0F68"/>
    <w:rsid w:val="00641064"/>
    <w:rsid w:val="006416F4"/>
    <w:rsid w:val="0064198C"/>
    <w:rsid w:val="00641E93"/>
    <w:rsid w:val="00641EA9"/>
    <w:rsid w:val="00641ED1"/>
    <w:rsid w:val="0064257E"/>
    <w:rsid w:val="00642649"/>
    <w:rsid w:val="0064276F"/>
    <w:rsid w:val="00642BEC"/>
    <w:rsid w:val="00642E2E"/>
    <w:rsid w:val="00642E6E"/>
    <w:rsid w:val="006431B0"/>
    <w:rsid w:val="00643B28"/>
    <w:rsid w:val="0064403A"/>
    <w:rsid w:val="0064408E"/>
    <w:rsid w:val="006443BD"/>
    <w:rsid w:val="006445A8"/>
    <w:rsid w:val="006445E7"/>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87C"/>
    <w:rsid w:val="00646BC2"/>
    <w:rsid w:val="006471E4"/>
    <w:rsid w:val="00647F41"/>
    <w:rsid w:val="00650319"/>
    <w:rsid w:val="00650408"/>
    <w:rsid w:val="0065053D"/>
    <w:rsid w:val="006509B6"/>
    <w:rsid w:val="00650A76"/>
    <w:rsid w:val="00650F2D"/>
    <w:rsid w:val="00650F36"/>
    <w:rsid w:val="00650FE7"/>
    <w:rsid w:val="006515CB"/>
    <w:rsid w:val="00651602"/>
    <w:rsid w:val="00651AA0"/>
    <w:rsid w:val="00651AA4"/>
    <w:rsid w:val="006520DE"/>
    <w:rsid w:val="00652135"/>
    <w:rsid w:val="006525E2"/>
    <w:rsid w:val="006526F7"/>
    <w:rsid w:val="00652C30"/>
    <w:rsid w:val="00652E30"/>
    <w:rsid w:val="00652EDD"/>
    <w:rsid w:val="006530B9"/>
    <w:rsid w:val="00653819"/>
    <w:rsid w:val="00653921"/>
    <w:rsid w:val="0065397D"/>
    <w:rsid w:val="00653C31"/>
    <w:rsid w:val="00653E51"/>
    <w:rsid w:val="006541F2"/>
    <w:rsid w:val="00654254"/>
    <w:rsid w:val="006542E6"/>
    <w:rsid w:val="0065442F"/>
    <w:rsid w:val="00654632"/>
    <w:rsid w:val="006549B4"/>
    <w:rsid w:val="00655233"/>
    <w:rsid w:val="00655245"/>
    <w:rsid w:val="00655369"/>
    <w:rsid w:val="006556D8"/>
    <w:rsid w:val="00655911"/>
    <w:rsid w:val="006559D6"/>
    <w:rsid w:val="00655CB2"/>
    <w:rsid w:val="00655E97"/>
    <w:rsid w:val="00656419"/>
    <w:rsid w:val="00656B4C"/>
    <w:rsid w:val="00656BBA"/>
    <w:rsid w:val="00656C59"/>
    <w:rsid w:val="00656C9C"/>
    <w:rsid w:val="00656EFD"/>
    <w:rsid w:val="006571BC"/>
    <w:rsid w:val="00657724"/>
    <w:rsid w:val="00657911"/>
    <w:rsid w:val="006579E0"/>
    <w:rsid w:val="00660021"/>
    <w:rsid w:val="00660061"/>
    <w:rsid w:val="006600DA"/>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122"/>
    <w:rsid w:val="00666295"/>
    <w:rsid w:val="0066639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30F9"/>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CD3"/>
    <w:rsid w:val="00675ED1"/>
    <w:rsid w:val="00676102"/>
    <w:rsid w:val="006763C3"/>
    <w:rsid w:val="006769BC"/>
    <w:rsid w:val="00676B7D"/>
    <w:rsid w:val="00676B9B"/>
    <w:rsid w:val="00676D63"/>
    <w:rsid w:val="00676EA5"/>
    <w:rsid w:val="00676F50"/>
    <w:rsid w:val="0067721F"/>
    <w:rsid w:val="006772ED"/>
    <w:rsid w:val="00677DC6"/>
    <w:rsid w:val="00677E01"/>
    <w:rsid w:val="00677FC7"/>
    <w:rsid w:val="00680123"/>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BF6"/>
    <w:rsid w:val="00682C42"/>
    <w:rsid w:val="00682D18"/>
    <w:rsid w:val="00683130"/>
    <w:rsid w:val="006834C6"/>
    <w:rsid w:val="00683680"/>
    <w:rsid w:val="00683764"/>
    <w:rsid w:val="0068383F"/>
    <w:rsid w:val="006838AA"/>
    <w:rsid w:val="00683ABC"/>
    <w:rsid w:val="00683C91"/>
    <w:rsid w:val="006840D1"/>
    <w:rsid w:val="00684C36"/>
    <w:rsid w:val="00685643"/>
    <w:rsid w:val="00685860"/>
    <w:rsid w:val="00685E78"/>
    <w:rsid w:val="00686086"/>
    <w:rsid w:val="00686422"/>
    <w:rsid w:val="0068673F"/>
    <w:rsid w:val="00686A17"/>
    <w:rsid w:val="00686D38"/>
    <w:rsid w:val="00686F96"/>
    <w:rsid w:val="00687518"/>
    <w:rsid w:val="006875BD"/>
    <w:rsid w:val="0068760B"/>
    <w:rsid w:val="00687E7F"/>
    <w:rsid w:val="00690574"/>
    <w:rsid w:val="00690623"/>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2C88"/>
    <w:rsid w:val="00693304"/>
    <w:rsid w:val="006937F9"/>
    <w:rsid w:val="006938A0"/>
    <w:rsid w:val="00693C6D"/>
    <w:rsid w:val="00693C7B"/>
    <w:rsid w:val="00693D32"/>
    <w:rsid w:val="00693F41"/>
    <w:rsid w:val="006943D9"/>
    <w:rsid w:val="006947F0"/>
    <w:rsid w:val="00694A0D"/>
    <w:rsid w:val="00694B98"/>
    <w:rsid w:val="0069529C"/>
    <w:rsid w:val="0069546D"/>
    <w:rsid w:val="0069576C"/>
    <w:rsid w:val="00695B80"/>
    <w:rsid w:val="00695CCB"/>
    <w:rsid w:val="00695F05"/>
    <w:rsid w:val="0069605A"/>
    <w:rsid w:val="0069610F"/>
    <w:rsid w:val="006965E4"/>
    <w:rsid w:val="00696858"/>
    <w:rsid w:val="00696956"/>
    <w:rsid w:val="00696F77"/>
    <w:rsid w:val="006970A5"/>
    <w:rsid w:val="006973DD"/>
    <w:rsid w:val="006976A7"/>
    <w:rsid w:val="006976BF"/>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331E"/>
    <w:rsid w:val="006A4083"/>
    <w:rsid w:val="006A40E0"/>
    <w:rsid w:val="006A41D7"/>
    <w:rsid w:val="006A44C9"/>
    <w:rsid w:val="006A46E0"/>
    <w:rsid w:val="006A4D56"/>
    <w:rsid w:val="006A4F71"/>
    <w:rsid w:val="006A513B"/>
    <w:rsid w:val="006A5145"/>
    <w:rsid w:val="006A5160"/>
    <w:rsid w:val="006A5951"/>
    <w:rsid w:val="006A5EA2"/>
    <w:rsid w:val="006A676A"/>
    <w:rsid w:val="006A6F63"/>
    <w:rsid w:val="006A7449"/>
    <w:rsid w:val="006A75E3"/>
    <w:rsid w:val="006A761B"/>
    <w:rsid w:val="006A79F6"/>
    <w:rsid w:val="006A7D20"/>
    <w:rsid w:val="006A7DC4"/>
    <w:rsid w:val="006B01E0"/>
    <w:rsid w:val="006B036C"/>
    <w:rsid w:val="006B04FD"/>
    <w:rsid w:val="006B09C0"/>
    <w:rsid w:val="006B0A44"/>
    <w:rsid w:val="006B0C12"/>
    <w:rsid w:val="006B0D33"/>
    <w:rsid w:val="006B1116"/>
    <w:rsid w:val="006B1516"/>
    <w:rsid w:val="006B1B56"/>
    <w:rsid w:val="006B1F08"/>
    <w:rsid w:val="006B2203"/>
    <w:rsid w:val="006B2472"/>
    <w:rsid w:val="006B2586"/>
    <w:rsid w:val="006B26B9"/>
    <w:rsid w:val="006B26C3"/>
    <w:rsid w:val="006B2C91"/>
    <w:rsid w:val="006B2EEA"/>
    <w:rsid w:val="006B3391"/>
    <w:rsid w:val="006B34A9"/>
    <w:rsid w:val="006B356D"/>
    <w:rsid w:val="006B37B9"/>
    <w:rsid w:val="006B37D2"/>
    <w:rsid w:val="006B386C"/>
    <w:rsid w:val="006B38DD"/>
    <w:rsid w:val="006B41AC"/>
    <w:rsid w:val="006B4653"/>
    <w:rsid w:val="006B4699"/>
    <w:rsid w:val="006B4AFF"/>
    <w:rsid w:val="006B5538"/>
    <w:rsid w:val="006B5BBF"/>
    <w:rsid w:val="006B62F8"/>
    <w:rsid w:val="006B63C1"/>
    <w:rsid w:val="006B6BFF"/>
    <w:rsid w:val="006B6F94"/>
    <w:rsid w:val="006B719F"/>
    <w:rsid w:val="006B7260"/>
    <w:rsid w:val="006B73D5"/>
    <w:rsid w:val="006B7491"/>
    <w:rsid w:val="006B775B"/>
    <w:rsid w:val="006B7A90"/>
    <w:rsid w:val="006B7EB8"/>
    <w:rsid w:val="006B7FBB"/>
    <w:rsid w:val="006C01F6"/>
    <w:rsid w:val="006C02AD"/>
    <w:rsid w:val="006C0327"/>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C3C"/>
    <w:rsid w:val="006D2028"/>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918"/>
    <w:rsid w:val="006D4D02"/>
    <w:rsid w:val="006D4E1F"/>
    <w:rsid w:val="006D5253"/>
    <w:rsid w:val="006D5431"/>
    <w:rsid w:val="006D5594"/>
    <w:rsid w:val="006D5702"/>
    <w:rsid w:val="006D5F61"/>
    <w:rsid w:val="006D6463"/>
    <w:rsid w:val="006D651C"/>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61"/>
    <w:rsid w:val="006E1BAD"/>
    <w:rsid w:val="006E1E0A"/>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F78"/>
    <w:rsid w:val="006E718B"/>
    <w:rsid w:val="006E719F"/>
    <w:rsid w:val="006E71CB"/>
    <w:rsid w:val="006E79F3"/>
    <w:rsid w:val="006E7A9B"/>
    <w:rsid w:val="006E7ACD"/>
    <w:rsid w:val="006E7C0D"/>
    <w:rsid w:val="006F0190"/>
    <w:rsid w:val="006F05FE"/>
    <w:rsid w:val="006F094C"/>
    <w:rsid w:val="006F09E2"/>
    <w:rsid w:val="006F0B3A"/>
    <w:rsid w:val="006F0D13"/>
    <w:rsid w:val="006F104C"/>
    <w:rsid w:val="006F1973"/>
    <w:rsid w:val="006F1B1E"/>
    <w:rsid w:val="006F1C0F"/>
    <w:rsid w:val="006F1E8B"/>
    <w:rsid w:val="006F1EB2"/>
    <w:rsid w:val="006F2426"/>
    <w:rsid w:val="006F259C"/>
    <w:rsid w:val="006F2676"/>
    <w:rsid w:val="006F2886"/>
    <w:rsid w:val="006F2DBB"/>
    <w:rsid w:val="006F31A0"/>
    <w:rsid w:val="006F3862"/>
    <w:rsid w:val="006F396F"/>
    <w:rsid w:val="006F39E4"/>
    <w:rsid w:val="006F3A0F"/>
    <w:rsid w:val="006F3C3F"/>
    <w:rsid w:val="006F3F1B"/>
    <w:rsid w:val="006F44A9"/>
    <w:rsid w:val="006F4903"/>
    <w:rsid w:val="006F4DE4"/>
    <w:rsid w:val="006F53F8"/>
    <w:rsid w:val="006F58C6"/>
    <w:rsid w:val="006F5B52"/>
    <w:rsid w:val="006F5CB1"/>
    <w:rsid w:val="006F629A"/>
    <w:rsid w:val="006F6323"/>
    <w:rsid w:val="006F6728"/>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A7"/>
    <w:rsid w:val="00700A30"/>
    <w:rsid w:val="00700DA9"/>
    <w:rsid w:val="00700E12"/>
    <w:rsid w:val="00700EA0"/>
    <w:rsid w:val="00701291"/>
    <w:rsid w:val="00701566"/>
    <w:rsid w:val="00701653"/>
    <w:rsid w:val="00701C37"/>
    <w:rsid w:val="00702434"/>
    <w:rsid w:val="00702488"/>
    <w:rsid w:val="00702690"/>
    <w:rsid w:val="00702715"/>
    <w:rsid w:val="00702760"/>
    <w:rsid w:val="0070298E"/>
    <w:rsid w:val="00702B98"/>
    <w:rsid w:val="00702BD1"/>
    <w:rsid w:val="00703395"/>
    <w:rsid w:val="00703891"/>
    <w:rsid w:val="00703A31"/>
    <w:rsid w:val="00703C5E"/>
    <w:rsid w:val="00703E8B"/>
    <w:rsid w:val="00704082"/>
    <w:rsid w:val="0070455C"/>
    <w:rsid w:val="0070473C"/>
    <w:rsid w:val="00704AA1"/>
    <w:rsid w:val="00704F80"/>
    <w:rsid w:val="00705385"/>
    <w:rsid w:val="007057E9"/>
    <w:rsid w:val="00705AFB"/>
    <w:rsid w:val="00705C55"/>
    <w:rsid w:val="00705C96"/>
    <w:rsid w:val="00705E9D"/>
    <w:rsid w:val="0070637E"/>
    <w:rsid w:val="00706B89"/>
    <w:rsid w:val="00706BCB"/>
    <w:rsid w:val="00706F60"/>
    <w:rsid w:val="00707456"/>
    <w:rsid w:val="007075F4"/>
    <w:rsid w:val="00707A03"/>
    <w:rsid w:val="00707BDE"/>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71"/>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62"/>
    <w:rsid w:val="007248ED"/>
    <w:rsid w:val="00724E92"/>
    <w:rsid w:val="00725032"/>
    <w:rsid w:val="007251DD"/>
    <w:rsid w:val="0072574F"/>
    <w:rsid w:val="0072594A"/>
    <w:rsid w:val="00725D6A"/>
    <w:rsid w:val="00726090"/>
    <w:rsid w:val="00726132"/>
    <w:rsid w:val="0072649C"/>
    <w:rsid w:val="00726865"/>
    <w:rsid w:val="00726A0F"/>
    <w:rsid w:val="00726D3A"/>
    <w:rsid w:val="00726E20"/>
    <w:rsid w:val="00727049"/>
    <w:rsid w:val="007276BB"/>
    <w:rsid w:val="0072777C"/>
    <w:rsid w:val="0072790D"/>
    <w:rsid w:val="0072796B"/>
    <w:rsid w:val="00727A25"/>
    <w:rsid w:val="00727BCF"/>
    <w:rsid w:val="00727DA9"/>
    <w:rsid w:val="00727DC1"/>
    <w:rsid w:val="007304A5"/>
    <w:rsid w:val="00730C55"/>
    <w:rsid w:val="00730C5F"/>
    <w:rsid w:val="007311D3"/>
    <w:rsid w:val="007312C3"/>
    <w:rsid w:val="007316E5"/>
    <w:rsid w:val="007316FA"/>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6EBF"/>
    <w:rsid w:val="00737144"/>
    <w:rsid w:val="00737151"/>
    <w:rsid w:val="007373D0"/>
    <w:rsid w:val="00737449"/>
    <w:rsid w:val="007374BC"/>
    <w:rsid w:val="0073796C"/>
    <w:rsid w:val="00737A75"/>
    <w:rsid w:val="00737AF0"/>
    <w:rsid w:val="00737CC6"/>
    <w:rsid w:val="00737E65"/>
    <w:rsid w:val="0074035B"/>
    <w:rsid w:val="00740898"/>
    <w:rsid w:val="00740BE8"/>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CC9"/>
    <w:rsid w:val="00744F59"/>
    <w:rsid w:val="007451B9"/>
    <w:rsid w:val="007451C5"/>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10B"/>
    <w:rsid w:val="007514E7"/>
    <w:rsid w:val="007515D0"/>
    <w:rsid w:val="0075176C"/>
    <w:rsid w:val="0075180C"/>
    <w:rsid w:val="0075193F"/>
    <w:rsid w:val="00751A8A"/>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33FC"/>
    <w:rsid w:val="0076381F"/>
    <w:rsid w:val="00764458"/>
    <w:rsid w:val="007646D4"/>
    <w:rsid w:val="0076486F"/>
    <w:rsid w:val="00764986"/>
    <w:rsid w:val="007649B1"/>
    <w:rsid w:val="00764A39"/>
    <w:rsid w:val="00764A54"/>
    <w:rsid w:val="0076534E"/>
    <w:rsid w:val="007653F8"/>
    <w:rsid w:val="0076550A"/>
    <w:rsid w:val="0076570F"/>
    <w:rsid w:val="007657C3"/>
    <w:rsid w:val="00765C3D"/>
    <w:rsid w:val="007660B7"/>
    <w:rsid w:val="007660D8"/>
    <w:rsid w:val="00766164"/>
    <w:rsid w:val="00766400"/>
    <w:rsid w:val="0076640E"/>
    <w:rsid w:val="007668BA"/>
    <w:rsid w:val="00766FB5"/>
    <w:rsid w:val="00767068"/>
    <w:rsid w:val="007671B6"/>
    <w:rsid w:val="007679BA"/>
    <w:rsid w:val="00767B5C"/>
    <w:rsid w:val="00767C87"/>
    <w:rsid w:val="00767D8E"/>
    <w:rsid w:val="00770400"/>
    <w:rsid w:val="0077086F"/>
    <w:rsid w:val="00770A60"/>
    <w:rsid w:val="00770D3E"/>
    <w:rsid w:val="00770EB8"/>
    <w:rsid w:val="007710CB"/>
    <w:rsid w:val="007713D4"/>
    <w:rsid w:val="00771652"/>
    <w:rsid w:val="00771760"/>
    <w:rsid w:val="00771771"/>
    <w:rsid w:val="0077186B"/>
    <w:rsid w:val="00771882"/>
    <w:rsid w:val="00771D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D8"/>
    <w:rsid w:val="007772D7"/>
    <w:rsid w:val="0077743D"/>
    <w:rsid w:val="00777518"/>
    <w:rsid w:val="007777AC"/>
    <w:rsid w:val="00777892"/>
    <w:rsid w:val="00777CF7"/>
    <w:rsid w:val="00777E73"/>
    <w:rsid w:val="007803C0"/>
    <w:rsid w:val="00780768"/>
    <w:rsid w:val="00780B5A"/>
    <w:rsid w:val="00780BDF"/>
    <w:rsid w:val="00780CF8"/>
    <w:rsid w:val="00781C65"/>
    <w:rsid w:val="00781F8F"/>
    <w:rsid w:val="00782574"/>
    <w:rsid w:val="0078282F"/>
    <w:rsid w:val="0078359C"/>
    <w:rsid w:val="00783723"/>
    <w:rsid w:val="00783A4B"/>
    <w:rsid w:val="00783B19"/>
    <w:rsid w:val="00783D91"/>
    <w:rsid w:val="00783DB8"/>
    <w:rsid w:val="00783FE7"/>
    <w:rsid w:val="00784616"/>
    <w:rsid w:val="00784723"/>
    <w:rsid w:val="007847EA"/>
    <w:rsid w:val="00784B6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AB3"/>
    <w:rsid w:val="00786EBF"/>
    <w:rsid w:val="00786FEF"/>
    <w:rsid w:val="00787346"/>
    <w:rsid w:val="00787396"/>
    <w:rsid w:val="00787595"/>
    <w:rsid w:val="0078760B"/>
    <w:rsid w:val="00787972"/>
    <w:rsid w:val="00787BD5"/>
    <w:rsid w:val="00787C57"/>
    <w:rsid w:val="00787FEA"/>
    <w:rsid w:val="00790048"/>
    <w:rsid w:val="00790348"/>
    <w:rsid w:val="00790569"/>
    <w:rsid w:val="007906F3"/>
    <w:rsid w:val="00790A31"/>
    <w:rsid w:val="00790A33"/>
    <w:rsid w:val="00790BC4"/>
    <w:rsid w:val="00790E3F"/>
    <w:rsid w:val="0079150C"/>
    <w:rsid w:val="00791E3C"/>
    <w:rsid w:val="00791F20"/>
    <w:rsid w:val="0079229A"/>
    <w:rsid w:val="0079237F"/>
    <w:rsid w:val="0079249D"/>
    <w:rsid w:val="00792673"/>
    <w:rsid w:val="00792801"/>
    <w:rsid w:val="0079296A"/>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B8E"/>
    <w:rsid w:val="00797E30"/>
    <w:rsid w:val="00797FC7"/>
    <w:rsid w:val="007A0337"/>
    <w:rsid w:val="007A0664"/>
    <w:rsid w:val="007A069A"/>
    <w:rsid w:val="007A06FA"/>
    <w:rsid w:val="007A0B65"/>
    <w:rsid w:val="007A0F76"/>
    <w:rsid w:val="007A111A"/>
    <w:rsid w:val="007A1309"/>
    <w:rsid w:val="007A15A9"/>
    <w:rsid w:val="007A169F"/>
    <w:rsid w:val="007A1821"/>
    <w:rsid w:val="007A1A14"/>
    <w:rsid w:val="007A1B06"/>
    <w:rsid w:val="007A1FFA"/>
    <w:rsid w:val="007A2B55"/>
    <w:rsid w:val="007A2CDB"/>
    <w:rsid w:val="007A2E22"/>
    <w:rsid w:val="007A2EC8"/>
    <w:rsid w:val="007A30D5"/>
    <w:rsid w:val="007A34A0"/>
    <w:rsid w:val="007A34A3"/>
    <w:rsid w:val="007A3521"/>
    <w:rsid w:val="007A359A"/>
    <w:rsid w:val="007A378D"/>
    <w:rsid w:val="007A3879"/>
    <w:rsid w:val="007A39D1"/>
    <w:rsid w:val="007A3A16"/>
    <w:rsid w:val="007A3CC5"/>
    <w:rsid w:val="007A3CD8"/>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BA3"/>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59C"/>
    <w:rsid w:val="007B3627"/>
    <w:rsid w:val="007B37DB"/>
    <w:rsid w:val="007B3A65"/>
    <w:rsid w:val="007B3C3E"/>
    <w:rsid w:val="007B3F9E"/>
    <w:rsid w:val="007B4508"/>
    <w:rsid w:val="007B4544"/>
    <w:rsid w:val="007B48A2"/>
    <w:rsid w:val="007B4AD4"/>
    <w:rsid w:val="007B4B9A"/>
    <w:rsid w:val="007B4BF3"/>
    <w:rsid w:val="007B4C7C"/>
    <w:rsid w:val="007B4E21"/>
    <w:rsid w:val="007B4EC6"/>
    <w:rsid w:val="007B50CA"/>
    <w:rsid w:val="007B531E"/>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DBA"/>
    <w:rsid w:val="007B755C"/>
    <w:rsid w:val="007B77F2"/>
    <w:rsid w:val="007B788A"/>
    <w:rsid w:val="007B7C4F"/>
    <w:rsid w:val="007B7F65"/>
    <w:rsid w:val="007C0649"/>
    <w:rsid w:val="007C0C49"/>
    <w:rsid w:val="007C0DF7"/>
    <w:rsid w:val="007C12F0"/>
    <w:rsid w:val="007C15B9"/>
    <w:rsid w:val="007C16D7"/>
    <w:rsid w:val="007C1B20"/>
    <w:rsid w:val="007C2437"/>
    <w:rsid w:val="007C25FB"/>
    <w:rsid w:val="007C2611"/>
    <w:rsid w:val="007C2660"/>
    <w:rsid w:val="007C26BA"/>
    <w:rsid w:val="007C277D"/>
    <w:rsid w:val="007C279A"/>
    <w:rsid w:val="007C27A9"/>
    <w:rsid w:val="007C27D1"/>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15C"/>
    <w:rsid w:val="007C7263"/>
    <w:rsid w:val="007C7E16"/>
    <w:rsid w:val="007D0152"/>
    <w:rsid w:val="007D035D"/>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2E5"/>
    <w:rsid w:val="007D632A"/>
    <w:rsid w:val="007D678C"/>
    <w:rsid w:val="007D6ABB"/>
    <w:rsid w:val="007D6B45"/>
    <w:rsid w:val="007D7615"/>
    <w:rsid w:val="007D7778"/>
    <w:rsid w:val="007D7B7C"/>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AC7"/>
    <w:rsid w:val="007E4DF0"/>
    <w:rsid w:val="007E517F"/>
    <w:rsid w:val="007E5214"/>
    <w:rsid w:val="007E5A4C"/>
    <w:rsid w:val="007E5D2D"/>
    <w:rsid w:val="007E6015"/>
    <w:rsid w:val="007E60D2"/>
    <w:rsid w:val="007E63FF"/>
    <w:rsid w:val="007E6474"/>
    <w:rsid w:val="007E6580"/>
    <w:rsid w:val="007E6888"/>
    <w:rsid w:val="007E691F"/>
    <w:rsid w:val="007E696C"/>
    <w:rsid w:val="007E7384"/>
    <w:rsid w:val="007E77BB"/>
    <w:rsid w:val="007E7871"/>
    <w:rsid w:val="007E7EC7"/>
    <w:rsid w:val="007F079F"/>
    <w:rsid w:val="007F0BBE"/>
    <w:rsid w:val="007F0C56"/>
    <w:rsid w:val="007F0DEE"/>
    <w:rsid w:val="007F0E33"/>
    <w:rsid w:val="007F14C7"/>
    <w:rsid w:val="007F19A7"/>
    <w:rsid w:val="007F23B7"/>
    <w:rsid w:val="007F2585"/>
    <w:rsid w:val="007F25A2"/>
    <w:rsid w:val="007F2637"/>
    <w:rsid w:val="007F2B84"/>
    <w:rsid w:val="007F3477"/>
    <w:rsid w:val="007F39BD"/>
    <w:rsid w:val="007F3D16"/>
    <w:rsid w:val="007F3DD4"/>
    <w:rsid w:val="007F3F32"/>
    <w:rsid w:val="007F423F"/>
    <w:rsid w:val="007F4293"/>
    <w:rsid w:val="007F4294"/>
    <w:rsid w:val="007F488F"/>
    <w:rsid w:val="007F4AC5"/>
    <w:rsid w:val="007F59CE"/>
    <w:rsid w:val="007F5C93"/>
    <w:rsid w:val="007F5E23"/>
    <w:rsid w:val="007F600E"/>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796"/>
    <w:rsid w:val="008007C2"/>
    <w:rsid w:val="008007C7"/>
    <w:rsid w:val="00800B31"/>
    <w:rsid w:val="00800B5B"/>
    <w:rsid w:val="00800C5F"/>
    <w:rsid w:val="00800E9F"/>
    <w:rsid w:val="008010A7"/>
    <w:rsid w:val="008011B8"/>
    <w:rsid w:val="008012F3"/>
    <w:rsid w:val="00801610"/>
    <w:rsid w:val="00801864"/>
    <w:rsid w:val="0080194B"/>
    <w:rsid w:val="00801C9B"/>
    <w:rsid w:val="00801D2F"/>
    <w:rsid w:val="00801E9F"/>
    <w:rsid w:val="00801F83"/>
    <w:rsid w:val="008020AA"/>
    <w:rsid w:val="008020EF"/>
    <w:rsid w:val="0080235B"/>
    <w:rsid w:val="00802365"/>
    <w:rsid w:val="00802612"/>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F48"/>
    <w:rsid w:val="00807293"/>
    <w:rsid w:val="00807379"/>
    <w:rsid w:val="008074CE"/>
    <w:rsid w:val="008075DB"/>
    <w:rsid w:val="0080798B"/>
    <w:rsid w:val="00807A40"/>
    <w:rsid w:val="00807CC7"/>
    <w:rsid w:val="00807E12"/>
    <w:rsid w:val="00810770"/>
    <w:rsid w:val="008109F3"/>
    <w:rsid w:val="00810DA4"/>
    <w:rsid w:val="00810DC8"/>
    <w:rsid w:val="008118F4"/>
    <w:rsid w:val="00811F8F"/>
    <w:rsid w:val="008123CF"/>
    <w:rsid w:val="00812D19"/>
    <w:rsid w:val="00812D2E"/>
    <w:rsid w:val="00812D86"/>
    <w:rsid w:val="0081314C"/>
    <w:rsid w:val="00813793"/>
    <w:rsid w:val="008138F8"/>
    <w:rsid w:val="00813EBD"/>
    <w:rsid w:val="008143FD"/>
    <w:rsid w:val="00814596"/>
    <w:rsid w:val="00814955"/>
    <w:rsid w:val="00814CC0"/>
    <w:rsid w:val="00814F24"/>
    <w:rsid w:val="008153C6"/>
    <w:rsid w:val="0081554E"/>
    <w:rsid w:val="00815734"/>
    <w:rsid w:val="008158CC"/>
    <w:rsid w:val="00815E46"/>
    <w:rsid w:val="00815E69"/>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1AC"/>
    <w:rsid w:val="0082427C"/>
    <w:rsid w:val="008243D2"/>
    <w:rsid w:val="00824D9B"/>
    <w:rsid w:val="00824EEF"/>
    <w:rsid w:val="00825133"/>
    <w:rsid w:val="008255CA"/>
    <w:rsid w:val="0082564C"/>
    <w:rsid w:val="0082564D"/>
    <w:rsid w:val="008258BA"/>
    <w:rsid w:val="00825BDD"/>
    <w:rsid w:val="0082607F"/>
    <w:rsid w:val="008267AC"/>
    <w:rsid w:val="00826AE3"/>
    <w:rsid w:val="00826BF6"/>
    <w:rsid w:val="00826FE1"/>
    <w:rsid w:val="00827014"/>
    <w:rsid w:val="0082710C"/>
    <w:rsid w:val="00827115"/>
    <w:rsid w:val="008273F5"/>
    <w:rsid w:val="008273F7"/>
    <w:rsid w:val="008275CD"/>
    <w:rsid w:val="00827715"/>
    <w:rsid w:val="008278B8"/>
    <w:rsid w:val="00827916"/>
    <w:rsid w:val="00827DCD"/>
    <w:rsid w:val="00827EBD"/>
    <w:rsid w:val="0083041B"/>
    <w:rsid w:val="008306CF"/>
    <w:rsid w:val="0083092C"/>
    <w:rsid w:val="00830958"/>
    <w:rsid w:val="00830B2E"/>
    <w:rsid w:val="00830DC9"/>
    <w:rsid w:val="00831030"/>
    <w:rsid w:val="008310CB"/>
    <w:rsid w:val="0083113A"/>
    <w:rsid w:val="008311E9"/>
    <w:rsid w:val="008312B2"/>
    <w:rsid w:val="00831507"/>
    <w:rsid w:val="008315F9"/>
    <w:rsid w:val="0083175D"/>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E61"/>
    <w:rsid w:val="008410E8"/>
    <w:rsid w:val="008414FC"/>
    <w:rsid w:val="00841842"/>
    <w:rsid w:val="00841861"/>
    <w:rsid w:val="00841D2A"/>
    <w:rsid w:val="00841DD6"/>
    <w:rsid w:val="00841F32"/>
    <w:rsid w:val="0084252C"/>
    <w:rsid w:val="00842B0D"/>
    <w:rsid w:val="00842D7E"/>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3E"/>
    <w:rsid w:val="008553AC"/>
    <w:rsid w:val="0085551C"/>
    <w:rsid w:val="00855612"/>
    <w:rsid w:val="00855679"/>
    <w:rsid w:val="008556A7"/>
    <w:rsid w:val="008557AE"/>
    <w:rsid w:val="00855B54"/>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926"/>
    <w:rsid w:val="00863A48"/>
    <w:rsid w:val="00863B03"/>
    <w:rsid w:val="00863CBF"/>
    <w:rsid w:val="00863E8E"/>
    <w:rsid w:val="00863FD3"/>
    <w:rsid w:val="0086411C"/>
    <w:rsid w:val="00864154"/>
    <w:rsid w:val="0086438C"/>
    <w:rsid w:val="00864442"/>
    <w:rsid w:val="00864469"/>
    <w:rsid w:val="00864643"/>
    <w:rsid w:val="008648AA"/>
    <w:rsid w:val="008648E1"/>
    <w:rsid w:val="00864943"/>
    <w:rsid w:val="00864BB0"/>
    <w:rsid w:val="00864CB7"/>
    <w:rsid w:val="00864CF3"/>
    <w:rsid w:val="00864E83"/>
    <w:rsid w:val="00864F98"/>
    <w:rsid w:val="008650AF"/>
    <w:rsid w:val="008655D3"/>
    <w:rsid w:val="0086595D"/>
    <w:rsid w:val="008667AB"/>
    <w:rsid w:val="008667DD"/>
    <w:rsid w:val="00866A14"/>
    <w:rsid w:val="00866AEC"/>
    <w:rsid w:val="00866EA5"/>
    <w:rsid w:val="008679E3"/>
    <w:rsid w:val="00867C24"/>
    <w:rsid w:val="00867C69"/>
    <w:rsid w:val="00870214"/>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32"/>
    <w:rsid w:val="008736DD"/>
    <w:rsid w:val="00873AA4"/>
    <w:rsid w:val="00873BD9"/>
    <w:rsid w:val="00873D5A"/>
    <w:rsid w:val="00873E57"/>
    <w:rsid w:val="00873F97"/>
    <w:rsid w:val="00874021"/>
    <w:rsid w:val="00874714"/>
    <w:rsid w:val="00874B77"/>
    <w:rsid w:val="00874D3E"/>
    <w:rsid w:val="00875062"/>
    <w:rsid w:val="008754F9"/>
    <w:rsid w:val="00875508"/>
    <w:rsid w:val="0087612A"/>
    <w:rsid w:val="0087622F"/>
    <w:rsid w:val="00876265"/>
    <w:rsid w:val="0087650A"/>
    <w:rsid w:val="00876812"/>
    <w:rsid w:val="00876B52"/>
    <w:rsid w:val="00876EEE"/>
    <w:rsid w:val="00876F47"/>
    <w:rsid w:val="00876F52"/>
    <w:rsid w:val="00876FD4"/>
    <w:rsid w:val="00877089"/>
    <w:rsid w:val="00877633"/>
    <w:rsid w:val="0087774B"/>
    <w:rsid w:val="008779E8"/>
    <w:rsid w:val="00877CAC"/>
    <w:rsid w:val="00877DD1"/>
    <w:rsid w:val="008800DA"/>
    <w:rsid w:val="008801A7"/>
    <w:rsid w:val="0088065A"/>
    <w:rsid w:val="00880793"/>
    <w:rsid w:val="008809D8"/>
    <w:rsid w:val="00881049"/>
    <w:rsid w:val="00881065"/>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C0C"/>
    <w:rsid w:val="00886CFC"/>
    <w:rsid w:val="00886F21"/>
    <w:rsid w:val="00887437"/>
    <w:rsid w:val="0089041F"/>
    <w:rsid w:val="00890661"/>
    <w:rsid w:val="008906E8"/>
    <w:rsid w:val="008906F0"/>
    <w:rsid w:val="008909F9"/>
    <w:rsid w:val="00890B8E"/>
    <w:rsid w:val="00890C1C"/>
    <w:rsid w:val="00890EFE"/>
    <w:rsid w:val="0089125E"/>
    <w:rsid w:val="0089135C"/>
    <w:rsid w:val="00891899"/>
    <w:rsid w:val="0089198C"/>
    <w:rsid w:val="00891AAC"/>
    <w:rsid w:val="00891B64"/>
    <w:rsid w:val="00891C5D"/>
    <w:rsid w:val="00891CA7"/>
    <w:rsid w:val="00891D82"/>
    <w:rsid w:val="00891F0C"/>
    <w:rsid w:val="00892217"/>
    <w:rsid w:val="00892644"/>
    <w:rsid w:val="00892AA5"/>
    <w:rsid w:val="00892AFB"/>
    <w:rsid w:val="008934E1"/>
    <w:rsid w:val="008935B8"/>
    <w:rsid w:val="00893F88"/>
    <w:rsid w:val="00894108"/>
    <w:rsid w:val="008942F7"/>
    <w:rsid w:val="00894406"/>
    <w:rsid w:val="008947A0"/>
    <w:rsid w:val="008947C2"/>
    <w:rsid w:val="00894AB9"/>
    <w:rsid w:val="00894ADA"/>
    <w:rsid w:val="00894E5D"/>
    <w:rsid w:val="00894F36"/>
    <w:rsid w:val="0089508B"/>
    <w:rsid w:val="008951E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868"/>
    <w:rsid w:val="008A3991"/>
    <w:rsid w:val="008A3AB0"/>
    <w:rsid w:val="008A3AD6"/>
    <w:rsid w:val="008A3AFD"/>
    <w:rsid w:val="008A3EF1"/>
    <w:rsid w:val="008A3F98"/>
    <w:rsid w:val="008A40CA"/>
    <w:rsid w:val="008A419E"/>
    <w:rsid w:val="008A446A"/>
    <w:rsid w:val="008A4550"/>
    <w:rsid w:val="008A4C60"/>
    <w:rsid w:val="008A5228"/>
    <w:rsid w:val="008A53A7"/>
    <w:rsid w:val="008A58E3"/>
    <w:rsid w:val="008A592B"/>
    <w:rsid w:val="008A5992"/>
    <w:rsid w:val="008A5B38"/>
    <w:rsid w:val="008A5EA6"/>
    <w:rsid w:val="008A6108"/>
    <w:rsid w:val="008A63CE"/>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523"/>
    <w:rsid w:val="008B775D"/>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3042"/>
    <w:rsid w:val="008C3401"/>
    <w:rsid w:val="008C346D"/>
    <w:rsid w:val="008C360F"/>
    <w:rsid w:val="008C3E0B"/>
    <w:rsid w:val="008C40AE"/>
    <w:rsid w:val="008C40BC"/>
    <w:rsid w:val="008C43F5"/>
    <w:rsid w:val="008C4404"/>
    <w:rsid w:val="008C4604"/>
    <w:rsid w:val="008C481F"/>
    <w:rsid w:val="008C4A08"/>
    <w:rsid w:val="008C4ACE"/>
    <w:rsid w:val="008C4B26"/>
    <w:rsid w:val="008C533C"/>
    <w:rsid w:val="008C5357"/>
    <w:rsid w:val="008C54B3"/>
    <w:rsid w:val="008C5729"/>
    <w:rsid w:val="008C58A1"/>
    <w:rsid w:val="008C5A7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1F80"/>
    <w:rsid w:val="008D28EF"/>
    <w:rsid w:val="008D2918"/>
    <w:rsid w:val="008D2EED"/>
    <w:rsid w:val="008D2FF2"/>
    <w:rsid w:val="008D311A"/>
    <w:rsid w:val="008D3ADA"/>
    <w:rsid w:val="008D3D41"/>
    <w:rsid w:val="008D419A"/>
    <w:rsid w:val="008D4793"/>
    <w:rsid w:val="008D4902"/>
    <w:rsid w:val="008D4979"/>
    <w:rsid w:val="008D4989"/>
    <w:rsid w:val="008D4C59"/>
    <w:rsid w:val="008D4E09"/>
    <w:rsid w:val="008D53F1"/>
    <w:rsid w:val="008D595B"/>
    <w:rsid w:val="008D5B92"/>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73A"/>
    <w:rsid w:val="008E0B6C"/>
    <w:rsid w:val="008E0D7F"/>
    <w:rsid w:val="008E11B5"/>
    <w:rsid w:val="008E169E"/>
    <w:rsid w:val="008E18C2"/>
    <w:rsid w:val="008E1E64"/>
    <w:rsid w:val="008E22E6"/>
    <w:rsid w:val="008E238B"/>
    <w:rsid w:val="008E24AA"/>
    <w:rsid w:val="008E26F0"/>
    <w:rsid w:val="008E27B8"/>
    <w:rsid w:val="008E2E7F"/>
    <w:rsid w:val="008E304A"/>
    <w:rsid w:val="008E3799"/>
    <w:rsid w:val="008E37FD"/>
    <w:rsid w:val="008E3B9F"/>
    <w:rsid w:val="008E3BD0"/>
    <w:rsid w:val="008E406C"/>
    <w:rsid w:val="008E40F4"/>
    <w:rsid w:val="008E4454"/>
    <w:rsid w:val="008E44ED"/>
    <w:rsid w:val="008E4769"/>
    <w:rsid w:val="008E47E0"/>
    <w:rsid w:val="008E480D"/>
    <w:rsid w:val="008E48D2"/>
    <w:rsid w:val="008E4B68"/>
    <w:rsid w:val="008E4F24"/>
    <w:rsid w:val="008E512B"/>
    <w:rsid w:val="008E5796"/>
    <w:rsid w:val="008E59AC"/>
    <w:rsid w:val="008E5B3E"/>
    <w:rsid w:val="008E6181"/>
    <w:rsid w:val="008E6188"/>
    <w:rsid w:val="008E64B4"/>
    <w:rsid w:val="008E664F"/>
    <w:rsid w:val="008E6A3C"/>
    <w:rsid w:val="008E6CD8"/>
    <w:rsid w:val="008E6EBC"/>
    <w:rsid w:val="008E6FBE"/>
    <w:rsid w:val="008E726D"/>
    <w:rsid w:val="008E7285"/>
    <w:rsid w:val="008E72D9"/>
    <w:rsid w:val="008E7436"/>
    <w:rsid w:val="008E75E5"/>
    <w:rsid w:val="008E7782"/>
    <w:rsid w:val="008E7C45"/>
    <w:rsid w:val="008E7C72"/>
    <w:rsid w:val="008F0093"/>
    <w:rsid w:val="008F05BC"/>
    <w:rsid w:val="008F08A1"/>
    <w:rsid w:val="008F091B"/>
    <w:rsid w:val="008F0DEF"/>
    <w:rsid w:val="008F120F"/>
    <w:rsid w:val="008F13D3"/>
    <w:rsid w:val="008F15AC"/>
    <w:rsid w:val="008F18E6"/>
    <w:rsid w:val="008F1B59"/>
    <w:rsid w:val="008F1B93"/>
    <w:rsid w:val="008F1D2E"/>
    <w:rsid w:val="008F2020"/>
    <w:rsid w:val="008F20D5"/>
    <w:rsid w:val="008F218C"/>
    <w:rsid w:val="008F2523"/>
    <w:rsid w:val="008F272F"/>
    <w:rsid w:val="008F2812"/>
    <w:rsid w:val="008F2D82"/>
    <w:rsid w:val="008F2ED4"/>
    <w:rsid w:val="008F3588"/>
    <w:rsid w:val="008F37FC"/>
    <w:rsid w:val="008F3A64"/>
    <w:rsid w:val="008F3A9B"/>
    <w:rsid w:val="008F3DFB"/>
    <w:rsid w:val="008F3F9F"/>
    <w:rsid w:val="008F40CE"/>
    <w:rsid w:val="008F4264"/>
    <w:rsid w:val="008F4275"/>
    <w:rsid w:val="008F42B5"/>
    <w:rsid w:val="008F456B"/>
    <w:rsid w:val="008F4715"/>
    <w:rsid w:val="008F47C3"/>
    <w:rsid w:val="008F4A04"/>
    <w:rsid w:val="008F4AFF"/>
    <w:rsid w:val="008F4CEE"/>
    <w:rsid w:val="008F4D1D"/>
    <w:rsid w:val="008F4D4B"/>
    <w:rsid w:val="008F51EC"/>
    <w:rsid w:val="008F561B"/>
    <w:rsid w:val="008F5A5C"/>
    <w:rsid w:val="008F5C07"/>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45"/>
    <w:rsid w:val="009004E9"/>
    <w:rsid w:val="00900654"/>
    <w:rsid w:val="009008DA"/>
    <w:rsid w:val="00900E73"/>
    <w:rsid w:val="00900F4F"/>
    <w:rsid w:val="009013FD"/>
    <w:rsid w:val="0090176B"/>
    <w:rsid w:val="00901E84"/>
    <w:rsid w:val="00901FD8"/>
    <w:rsid w:val="009020DD"/>
    <w:rsid w:val="00902173"/>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101D7"/>
    <w:rsid w:val="009103D9"/>
    <w:rsid w:val="0091063E"/>
    <w:rsid w:val="00910BCA"/>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48"/>
    <w:rsid w:val="009158D5"/>
    <w:rsid w:val="00915932"/>
    <w:rsid w:val="00915B58"/>
    <w:rsid w:val="00915C7E"/>
    <w:rsid w:val="00915CD6"/>
    <w:rsid w:val="00915F54"/>
    <w:rsid w:val="00916044"/>
    <w:rsid w:val="0091648D"/>
    <w:rsid w:val="00916695"/>
    <w:rsid w:val="009166D6"/>
    <w:rsid w:val="009169C7"/>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462"/>
    <w:rsid w:val="009235AE"/>
    <w:rsid w:val="0092390D"/>
    <w:rsid w:val="00923A26"/>
    <w:rsid w:val="00924045"/>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433"/>
    <w:rsid w:val="00930587"/>
    <w:rsid w:val="00930B68"/>
    <w:rsid w:val="00930BA9"/>
    <w:rsid w:val="00930CDA"/>
    <w:rsid w:val="00930FE1"/>
    <w:rsid w:val="009310DC"/>
    <w:rsid w:val="0093116F"/>
    <w:rsid w:val="00931258"/>
    <w:rsid w:val="00931736"/>
    <w:rsid w:val="0093193C"/>
    <w:rsid w:val="00931E4A"/>
    <w:rsid w:val="00931F37"/>
    <w:rsid w:val="009320F9"/>
    <w:rsid w:val="009321DF"/>
    <w:rsid w:val="00932317"/>
    <w:rsid w:val="00932BC5"/>
    <w:rsid w:val="00932D45"/>
    <w:rsid w:val="00932FE9"/>
    <w:rsid w:val="00933035"/>
    <w:rsid w:val="0093304A"/>
    <w:rsid w:val="009332FE"/>
    <w:rsid w:val="0093344A"/>
    <w:rsid w:val="009337EC"/>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430"/>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5037"/>
    <w:rsid w:val="0094529B"/>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0EEB"/>
    <w:rsid w:val="009510C1"/>
    <w:rsid w:val="00951525"/>
    <w:rsid w:val="00952036"/>
    <w:rsid w:val="00952047"/>
    <w:rsid w:val="0095238B"/>
    <w:rsid w:val="00953480"/>
    <w:rsid w:val="00953898"/>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3CF"/>
    <w:rsid w:val="009568EF"/>
    <w:rsid w:val="00956910"/>
    <w:rsid w:val="009572A1"/>
    <w:rsid w:val="00957E30"/>
    <w:rsid w:val="00957EC9"/>
    <w:rsid w:val="00957F1D"/>
    <w:rsid w:val="00957FD3"/>
    <w:rsid w:val="0096020B"/>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9A4"/>
    <w:rsid w:val="00963C15"/>
    <w:rsid w:val="00963E98"/>
    <w:rsid w:val="00963F22"/>
    <w:rsid w:val="009647F3"/>
    <w:rsid w:val="009648B2"/>
    <w:rsid w:val="00964B17"/>
    <w:rsid w:val="00964CFF"/>
    <w:rsid w:val="00964F7B"/>
    <w:rsid w:val="00965230"/>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9E5"/>
    <w:rsid w:val="009732C3"/>
    <w:rsid w:val="009732EA"/>
    <w:rsid w:val="009733AA"/>
    <w:rsid w:val="00973607"/>
    <w:rsid w:val="00973612"/>
    <w:rsid w:val="009736DF"/>
    <w:rsid w:val="00974182"/>
    <w:rsid w:val="00974188"/>
    <w:rsid w:val="00974294"/>
    <w:rsid w:val="009742F7"/>
    <w:rsid w:val="00974871"/>
    <w:rsid w:val="00974FCB"/>
    <w:rsid w:val="00975085"/>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E"/>
    <w:rsid w:val="0098060B"/>
    <w:rsid w:val="0098097E"/>
    <w:rsid w:val="00980BA4"/>
    <w:rsid w:val="00980E75"/>
    <w:rsid w:val="0098107F"/>
    <w:rsid w:val="009811B1"/>
    <w:rsid w:val="009811B5"/>
    <w:rsid w:val="00981273"/>
    <w:rsid w:val="0098144B"/>
    <w:rsid w:val="0098163A"/>
    <w:rsid w:val="0098199F"/>
    <w:rsid w:val="00981C9E"/>
    <w:rsid w:val="0098211D"/>
    <w:rsid w:val="009821C2"/>
    <w:rsid w:val="00983570"/>
    <w:rsid w:val="0098374D"/>
    <w:rsid w:val="00983958"/>
    <w:rsid w:val="00983EFE"/>
    <w:rsid w:val="00984310"/>
    <w:rsid w:val="00984484"/>
    <w:rsid w:val="0098455F"/>
    <w:rsid w:val="009848AC"/>
    <w:rsid w:val="00984943"/>
    <w:rsid w:val="00984A20"/>
    <w:rsid w:val="00984AB1"/>
    <w:rsid w:val="00984E99"/>
    <w:rsid w:val="00984F79"/>
    <w:rsid w:val="00985361"/>
    <w:rsid w:val="00985670"/>
    <w:rsid w:val="009857F2"/>
    <w:rsid w:val="00985CB7"/>
    <w:rsid w:val="00985CBC"/>
    <w:rsid w:val="00985F95"/>
    <w:rsid w:val="00986572"/>
    <w:rsid w:val="00986AB2"/>
    <w:rsid w:val="00986DD5"/>
    <w:rsid w:val="00987B4D"/>
    <w:rsid w:val="00987E1A"/>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439"/>
    <w:rsid w:val="00992737"/>
    <w:rsid w:val="00992891"/>
    <w:rsid w:val="009929BE"/>
    <w:rsid w:val="00992AD6"/>
    <w:rsid w:val="00992B2E"/>
    <w:rsid w:val="00992B3B"/>
    <w:rsid w:val="00992C41"/>
    <w:rsid w:val="009931D1"/>
    <w:rsid w:val="00993372"/>
    <w:rsid w:val="0099373E"/>
    <w:rsid w:val="00993787"/>
    <w:rsid w:val="009937E6"/>
    <w:rsid w:val="009938F1"/>
    <w:rsid w:val="00993BF5"/>
    <w:rsid w:val="00993F0B"/>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6AC"/>
    <w:rsid w:val="009966FF"/>
    <w:rsid w:val="009968E0"/>
    <w:rsid w:val="009968E3"/>
    <w:rsid w:val="00996B9D"/>
    <w:rsid w:val="009973FE"/>
    <w:rsid w:val="00997508"/>
    <w:rsid w:val="00997749"/>
    <w:rsid w:val="00997BD1"/>
    <w:rsid w:val="00997CE1"/>
    <w:rsid w:val="00997DBD"/>
    <w:rsid w:val="00997E3D"/>
    <w:rsid w:val="00997FC2"/>
    <w:rsid w:val="009A0572"/>
    <w:rsid w:val="009A078C"/>
    <w:rsid w:val="009A0940"/>
    <w:rsid w:val="009A0A6F"/>
    <w:rsid w:val="009A0BC0"/>
    <w:rsid w:val="009A10E5"/>
    <w:rsid w:val="009A1240"/>
    <w:rsid w:val="009A15C7"/>
    <w:rsid w:val="009A2116"/>
    <w:rsid w:val="009A22B7"/>
    <w:rsid w:val="009A232F"/>
    <w:rsid w:val="009A233E"/>
    <w:rsid w:val="009A2558"/>
    <w:rsid w:val="009A257A"/>
    <w:rsid w:val="009A2B9C"/>
    <w:rsid w:val="009A3182"/>
    <w:rsid w:val="009A3292"/>
    <w:rsid w:val="009A32EC"/>
    <w:rsid w:val="009A340E"/>
    <w:rsid w:val="009A4105"/>
    <w:rsid w:val="009A4307"/>
    <w:rsid w:val="009A4580"/>
    <w:rsid w:val="009A4661"/>
    <w:rsid w:val="009A4B83"/>
    <w:rsid w:val="009A4C33"/>
    <w:rsid w:val="009A4E54"/>
    <w:rsid w:val="009A4FF9"/>
    <w:rsid w:val="009A5279"/>
    <w:rsid w:val="009A55B9"/>
    <w:rsid w:val="009A59A2"/>
    <w:rsid w:val="009A5A26"/>
    <w:rsid w:val="009A5A91"/>
    <w:rsid w:val="009A5DAD"/>
    <w:rsid w:val="009A623F"/>
    <w:rsid w:val="009A64C3"/>
    <w:rsid w:val="009A65FE"/>
    <w:rsid w:val="009A687B"/>
    <w:rsid w:val="009A6D38"/>
    <w:rsid w:val="009A6E11"/>
    <w:rsid w:val="009A6E50"/>
    <w:rsid w:val="009A6F42"/>
    <w:rsid w:val="009A706B"/>
    <w:rsid w:val="009A729B"/>
    <w:rsid w:val="009A742C"/>
    <w:rsid w:val="009A7706"/>
    <w:rsid w:val="009A7911"/>
    <w:rsid w:val="009B01E8"/>
    <w:rsid w:val="009B06B5"/>
    <w:rsid w:val="009B0749"/>
    <w:rsid w:val="009B0836"/>
    <w:rsid w:val="009B091C"/>
    <w:rsid w:val="009B0E4E"/>
    <w:rsid w:val="009B0F59"/>
    <w:rsid w:val="009B1032"/>
    <w:rsid w:val="009B10A3"/>
    <w:rsid w:val="009B13AA"/>
    <w:rsid w:val="009B1E46"/>
    <w:rsid w:val="009B1E80"/>
    <w:rsid w:val="009B1F55"/>
    <w:rsid w:val="009B28BF"/>
    <w:rsid w:val="009B3798"/>
    <w:rsid w:val="009B394A"/>
    <w:rsid w:val="009B3ABE"/>
    <w:rsid w:val="009B3C8F"/>
    <w:rsid w:val="009B3D01"/>
    <w:rsid w:val="009B3D21"/>
    <w:rsid w:val="009B42F7"/>
    <w:rsid w:val="009B472D"/>
    <w:rsid w:val="009B4DCC"/>
    <w:rsid w:val="009B502B"/>
    <w:rsid w:val="009B52B7"/>
    <w:rsid w:val="009B579E"/>
    <w:rsid w:val="009B595B"/>
    <w:rsid w:val="009B5ACF"/>
    <w:rsid w:val="009B5D35"/>
    <w:rsid w:val="009B5DF6"/>
    <w:rsid w:val="009B6050"/>
    <w:rsid w:val="009B6729"/>
    <w:rsid w:val="009B6CCC"/>
    <w:rsid w:val="009B6EB4"/>
    <w:rsid w:val="009B71D3"/>
    <w:rsid w:val="009B7458"/>
    <w:rsid w:val="009B767B"/>
    <w:rsid w:val="009B790F"/>
    <w:rsid w:val="009B7A84"/>
    <w:rsid w:val="009B7C80"/>
    <w:rsid w:val="009B7ED5"/>
    <w:rsid w:val="009B7F1F"/>
    <w:rsid w:val="009C0056"/>
    <w:rsid w:val="009C0254"/>
    <w:rsid w:val="009C04A7"/>
    <w:rsid w:val="009C0BFD"/>
    <w:rsid w:val="009C0DA7"/>
    <w:rsid w:val="009C160C"/>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7DA"/>
    <w:rsid w:val="009C4C8F"/>
    <w:rsid w:val="009C4E33"/>
    <w:rsid w:val="009C50F0"/>
    <w:rsid w:val="009C52F3"/>
    <w:rsid w:val="009C55C4"/>
    <w:rsid w:val="009C564D"/>
    <w:rsid w:val="009C5A8B"/>
    <w:rsid w:val="009C5B88"/>
    <w:rsid w:val="009C608C"/>
    <w:rsid w:val="009C6A81"/>
    <w:rsid w:val="009C6CC9"/>
    <w:rsid w:val="009C6F57"/>
    <w:rsid w:val="009C72DE"/>
    <w:rsid w:val="009D009C"/>
    <w:rsid w:val="009D019B"/>
    <w:rsid w:val="009D01A9"/>
    <w:rsid w:val="009D04FF"/>
    <w:rsid w:val="009D06D8"/>
    <w:rsid w:val="009D0982"/>
    <w:rsid w:val="009D09EB"/>
    <w:rsid w:val="009D0F2E"/>
    <w:rsid w:val="009D0F7D"/>
    <w:rsid w:val="009D1800"/>
    <w:rsid w:val="009D1A59"/>
    <w:rsid w:val="009D1B87"/>
    <w:rsid w:val="009D2374"/>
    <w:rsid w:val="009D25D3"/>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5C1C"/>
    <w:rsid w:val="009D6052"/>
    <w:rsid w:val="009D60F9"/>
    <w:rsid w:val="009D62C4"/>
    <w:rsid w:val="009D6B72"/>
    <w:rsid w:val="009D6E95"/>
    <w:rsid w:val="009D6FA4"/>
    <w:rsid w:val="009D7287"/>
    <w:rsid w:val="009D7386"/>
    <w:rsid w:val="009D7426"/>
    <w:rsid w:val="009D76DC"/>
    <w:rsid w:val="009D79B8"/>
    <w:rsid w:val="009D7D83"/>
    <w:rsid w:val="009E03EA"/>
    <w:rsid w:val="009E04EA"/>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48EE"/>
    <w:rsid w:val="009E4E59"/>
    <w:rsid w:val="009E50C1"/>
    <w:rsid w:val="009E55CA"/>
    <w:rsid w:val="009E5724"/>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B2A"/>
    <w:rsid w:val="009F1C04"/>
    <w:rsid w:val="009F1CBB"/>
    <w:rsid w:val="009F1FA8"/>
    <w:rsid w:val="009F22BA"/>
    <w:rsid w:val="009F2472"/>
    <w:rsid w:val="009F2552"/>
    <w:rsid w:val="009F26B7"/>
    <w:rsid w:val="009F295A"/>
    <w:rsid w:val="009F3281"/>
    <w:rsid w:val="009F353B"/>
    <w:rsid w:val="009F407B"/>
    <w:rsid w:val="009F40B6"/>
    <w:rsid w:val="009F4327"/>
    <w:rsid w:val="009F46FD"/>
    <w:rsid w:val="009F474F"/>
    <w:rsid w:val="009F497A"/>
    <w:rsid w:val="009F4CD8"/>
    <w:rsid w:val="009F4D81"/>
    <w:rsid w:val="009F4E31"/>
    <w:rsid w:val="009F4FC5"/>
    <w:rsid w:val="009F508E"/>
    <w:rsid w:val="009F51DE"/>
    <w:rsid w:val="009F570E"/>
    <w:rsid w:val="009F5782"/>
    <w:rsid w:val="009F57B1"/>
    <w:rsid w:val="009F5820"/>
    <w:rsid w:val="009F5DA7"/>
    <w:rsid w:val="009F5EB5"/>
    <w:rsid w:val="009F6269"/>
    <w:rsid w:val="009F6690"/>
    <w:rsid w:val="009F68EE"/>
    <w:rsid w:val="009F6954"/>
    <w:rsid w:val="009F69A5"/>
    <w:rsid w:val="009F6A39"/>
    <w:rsid w:val="009F6A79"/>
    <w:rsid w:val="009F6BA8"/>
    <w:rsid w:val="009F6E71"/>
    <w:rsid w:val="009F7294"/>
    <w:rsid w:val="009F72B9"/>
    <w:rsid w:val="009F7386"/>
    <w:rsid w:val="009F76A7"/>
    <w:rsid w:val="009F7A81"/>
    <w:rsid w:val="009F7AD8"/>
    <w:rsid w:val="00A00185"/>
    <w:rsid w:val="00A003B6"/>
    <w:rsid w:val="00A00415"/>
    <w:rsid w:val="00A00643"/>
    <w:rsid w:val="00A006E1"/>
    <w:rsid w:val="00A0084F"/>
    <w:rsid w:val="00A00938"/>
    <w:rsid w:val="00A00B55"/>
    <w:rsid w:val="00A00B65"/>
    <w:rsid w:val="00A0113B"/>
    <w:rsid w:val="00A015B5"/>
    <w:rsid w:val="00A0163A"/>
    <w:rsid w:val="00A0177E"/>
    <w:rsid w:val="00A0186F"/>
    <w:rsid w:val="00A019A8"/>
    <w:rsid w:val="00A01C4E"/>
    <w:rsid w:val="00A01F71"/>
    <w:rsid w:val="00A021B8"/>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929"/>
    <w:rsid w:val="00A06E70"/>
    <w:rsid w:val="00A06EE9"/>
    <w:rsid w:val="00A06FDC"/>
    <w:rsid w:val="00A07146"/>
    <w:rsid w:val="00A074F3"/>
    <w:rsid w:val="00A07B18"/>
    <w:rsid w:val="00A07B3F"/>
    <w:rsid w:val="00A1004D"/>
    <w:rsid w:val="00A100C9"/>
    <w:rsid w:val="00A10124"/>
    <w:rsid w:val="00A10416"/>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A50"/>
    <w:rsid w:val="00A22BF7"/>
    <w:rsid w:val="00A22D49"/>
    <w:rsid w:val="00A22D5A"/>
    <w:rsid w:val="00A236CB"/>
    <w:rsid w:val="00A23B91"/>
    <w:rsid w:val="00A245F1"/>
    <w:rsid w:val="00A246BF"/>
    <w:rsid w:val="00A256DD"/>
    <w:rsid w:val="00A257B7"/>
    <w:rsid w:val="00A25A7B"/>
    <w:rsid w:val="00A25B96"/>
    <w:rsid w:val="00A2614E"/>
    <w:rsid w:val="00A262B8"/>
    <w:rsid w:val="00A2658D"/>
    <w:rsid w:val="00A2674D"/>
    <w:rsid w:val="00A2679F"/>
    <w:rsid w:val="00A2713E"/>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4C88"/>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507"/>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A27"/>
    <w:rsid w:val="00A42D05"/>
    <w:rsid w:val="00A42ECE"/>
    <w:rsid w:val="00A4305C"/>
    <w:rsid w:val="00A43215"/>
    <w:rsid w:val="00A4341F"/>
    <w:rsid w:val="00A434F5"/>
    <w:rsid w:val="00A438A8"/>
    <w:rsid w:val="00A4393C"/>
    <w:rsid w:val="00A43EB6"/>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1F6"/>
    <w:rsid w:val="00A4737A"/>
    <w:rsid w:val="00A47425"/>
    <w:rsid w:val="00A47435"/>
    <w:rsid w:val="00A475A1"/>
    <w:rsid w:val="00A47649"/>
    <w:rsid w:val="00A47678"/>
    <w:rsid w:val="00A477DD"/>
    <w:rsid w:val="00A47821"/>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2247"/>
    <w:rsid w:val="00A523D3"/>
    <w:rsid w:val="00A52770"/>
    <w:rsid w:val="00A5280B"/>
    <w:rsid w:val="00A52AD9"/>
    <w:rsid w:val="00A52D6C"/>
    <w:rsid w:val="00A52DB8"/>
    <w:rsid w:val="00A52DD2"/>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5DBC"/>
    <w:rsid w:val="00A561BE"/>
    <w:rsid w:val="00A5628E"/>
    <w:rsid w:val="00A56371"/>
    <w:rsid w:val="00A567E9"/>
    <w:rsid w:val="00A56CF2"/>
    <w:rsid w:val="00A571B3"/>
    <w:rsid w:val="00A5746B"/>
    <w:rsid w:val="00A574F1"/>
    <w:rsid w:val="00A57BD8"/>
    <w:rsid w:val="00A57F03"/>
    <w:rsid w:val="00A6019D"/>
    <w:rsid w:val="00A60477"/>
    <w:rsid w:val="00A607A8"/>
    <w:rsid w:val="00A60B40"/>
    <w:rsid w:val="00A60E5C"/>
    <w:rsid w:val="00A61306"/>
    <w:rsid w:val="00A6136B"/>
    <w:rsid w:val="00A61838"/>
    <w:rsid w:val="00A618E2"/>
    <w:rsid w:val="00A61A20"/>
    <w:rsid w:val="00A6210E"/>
    <w:rsid w:val="00A62662"/>
    <w:rsid w:val="00A627D8"/>
    <w:rsid w:val="00A62C60"/>
    <w:rsid w:val="00A62EA9"/>
    <w:rsid w:val="00A62F14"/>
    <w:rsid w:val="00A63147"/>
    <w:rsid w:val="00A63150"/>
    <w:rsid w:val="00A63248"/>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27F"/>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8F3"/>
    <w:rsid w:val="00A71AD1"/>
    <w:rsid w:val="00A71EA5"/>
    <w:rsid w:val="00A724CA"/>
    <w:rsid w:val="00A7263B"/>
    <w:rsid w:val="00A72D4B"/>
    <w:rsid w:val="00A72D58"/>
    <w:rsid w:val="00A72EC9"/>
    <w:rsid w:val="00A73461"/>
    <w:rsid w:val="00A73718"/>
    <w:rsid w:val="00A73870"/>
    <w:rsid w:val="00A73987"/>
    <w:rsid w:val="00A73C47"/>
    <w:rsid w:val="00A73FA6"/>
    <w:rsid w:val="00A73FAB"/>
    <w:rsid w:val="00A74121"/>
    <w:rsid w:val="00A7479F"/>
    <w:rsid w:val="00A748B0"/>
    <w:rsid w:val="00A749B7"/>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70C"/>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753"/>
    <w:rsid w:val="00A81EBF"/>
    <w:rsid w:val="00A81FD0"/>
    <w:rsid w:val="00A826E5"/>
    <w:rsid w:val="00A827EC"/>
    <w:rsid w:val="00A827F3"/>
    <w:rsid w:val="00A82BBE"/>
    <w:rsid w:val="00A82C3B"/>
    <w:rsid w:val="00A82D6A"/>
    <w:rsid w:val="00A8302C"/>
    <w:rsid w:val="00A8313F"/>
    <w:rsid w:val="00A8319E"/>
    <w:rsid w:val="00A8332F"/>
    <w:rsid w:val="00A834D8"/>
    <w:rsid w:val="00A838B7"/>
    <w:rsid w:val="00A83A98"/>
    <w:rsid w:val="00A83AC9"/>
    <w:rsid w:val="00A84174"/>
    <w:rsid w:val="00A8435F"/>
    <w:rsid w:val="00A845DC"/>
    <w:rsid w:val="00A84884"/>
    <w:rsid w:val="00A84E22"/>
    <w:rsid w:val="00A8516F"/>
    <w:rsid w:val="00A8559F"/>
    <w:rsid w:val="00A8593D"/>
    <w:rsid w:val="00A859A7"/>
    <w:rsid w:val="00A85A1C"/>
    <w:rsid w:val="00A86057"/>
    <w:rsid w:val="00A8688A"/>
    <w:rsid w:val="00A86E5F"/>
    <w:rsid w:val="00A873B4"/>
    <w:rsid w:val="00A875B3"/>
    <w:rsid w:val="00A87849"/>
    <w:rsid w:val="00A87A71"/>
    <w:rsid w:val="00A87BD5"/>
    <w:rsid w:val="00A87F9E"/>
    <w:rsid w:val="00A90106"/>
    <w:rsid w:val="00A90AAE"/>
    <w:rsid w:val="00A90DAD"/>
    <w:rsid w:val="00A914DA"/>
    <w:rsid w:val="00A915B5"/>
    <w:rsid w:val="00A9165A"/>
    <w:rsid w:val="00A91798"/>
    <w:rsid w:val="00A917C8"/>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66"/>
    <w:rsid w:val="00A941BA"/>
    <w:rsid w:val="00A9445D"/>
    <w:rsid w:val="00A94816"/>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5F"/>
    <w:rsid w:val="00AA1C93"/>
    <w:rsid w:val="00AA1DB1"/>
    <w:rsid w:val="00AA1F76"/>
    <w:rsid w:val="00AA209B"/>
    <w:rsid w:val="00AA2109"/>
    <w:rsid w:val="00AA2303"/>
    <w:rsid w:val="00AA2502"/>
    <w:rsid w:val="00AA2674"/>
    <w:rsid w:val="00AA2843"/>
    <w:rsid w:val="00AA29A0"/>
    <w:rsid w:val="00AA2B4D"/>
    <w:rsid w:val="00AA2E15"/>
    <w:rsid w:val="00AA3051"/>
    <w:rsid w:val="00AA35BE"/>
    <w:rsid w:val="00AA39CD"/>
    <w:rsid w:val="00AA3B16"/>
    <w:rsid w:val="00AA3B69"/>
    <w:rsid w:val="00AA3F73"/>
    <w:rsid w:val="00AA4CE5"/>
    <w:rsid w:val="00AA4D59"/>
    <w:rsid w:val="00AA4F11"/>
    <w:rsid w:val="00AA5067"/>
    <w:rsid w:val="00AA5349"/>
    <w:rsid w:val="00AA5431"/>
    <w:rsid w:val="00AA568F"/>
    <w:rsid w:val="00AA583E"/>
    <w:rsid w:val="00AA58B0"/>
    <w:rsid w:val="00AA58F5"/>
    <w:rsid w:val="00AA5B0C"/>
    <w:rsid w:val="00AA5D10"/>
    <w:rsid w:val="00AA5E4A"/>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E8"/>
    <w:rsid w:val="00AB1B40"/>
    <w:rsid w:val="00AB1E2C"/>
    <w:rsid w:val="00AB1EFA"/>
    <w:rsid w:val="00AB221B"/>
    <w:rsid w:val="00AB2796"/>
    <w:rsid w:val="00AB28FE"/>
    <w:rsid w:val="00AB29CF"/>
    <w:rsid w:val="00AB2E18"/>
    <w:rsid w:val="00AB3251"/>
    <w:rsid w:val="00AB3328"/>
    <w:rsid w:val="00AB3451"/>
    <w:rsid w:val="00AB3D99"/>
    <w:rsid w:val="00AB411A"/>
    <w:rsid w:val="00AB45FE"/>
    <w:rsid w:val="00AB4EA9"/>
    <w:rsid w:val="00AB5061"/>
    <w:rsid w:val="00AB5081"/>
    <w:rsid w:val="00AB5183"/>
    <w:rsid w:val="00AB5713"/>
    <w:rsid w:val="00AB5A50"/>
    <w:rsid w:val="00AB5AFB"/>
    <w:rsid w:val="00AB5B1D"/>
    <w:rsid w:val="00AB60AB"/>
    <w:rsid w:val="00AB6569"/>
    <w:rsid w:val="00AB6995"/>
    <w:rsid w:val="00AB69DA"/>
    <w:rsid w:val="00AB7227"/>
    <w:rsid w:val="00AB7604"/>
    <w:rsid w:val="00AB7BBA"/>
    <w:rsid w:val="00AB7BF9"/>
    <w:rsid w:val="00AC025A"/>
    <w:rsid w:val="00AC0D9E"/>
    <w:rsid w:val="00AC1045"/>
    <w:rsid w:val="00AC15EF"/>
    <w:rsid w:val="00AC15F3"/>
    <w:rsid w:val="00AC172A"/>
    <w:rsid w:val="00AC18D7"/>
    <w:rsid w:val="00AC19B6"/>
    <w:rsid w:val="00AC23A5"/>
    <w:rsid w:val="00AC2D1E"/>
    <w:rsid w:val="00AC2DCD"/>
    <w:rsid w:val="00AC342D"/>
    <w:rsid w:val="00AC347A"/>
    <w:rsid w:val="00AC384C"/>
    <w:rsid w:val="00AC3C6B"/>
    <w:rsid w:val="00AC3CBA"/>
    <w:rsid w:val="00AC3FA6"/>
    <w:rsid w:val="00AC4143"/>
    <w:rsid w:val="00AC4153"/>
    <w:rsid w:val="00AC41BF"/>
    <w:rsid w:val="00AC4491"/>
    <w:rsid w:val="00AC4499"/>
    <w:rsid w:val="00AC4BE7"/>
    <w:rsid w:val="00AC4D6C"/>
    <w:rsid w:val="00AC5741"/>
    <w:rsid w:val="00AC5818"/>
    <w:rsid w:val="00AC59C0"/>
    <w:rsid w:val="00AC5C06"/>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83"/>
    <w:rsid w:val="00AD195C"/>
    <w:rsid w:val="00AD1ADC"/>
    <w:rsid w:val="00AD2264"/>
    <w:rsid w:val="00AD28B4"/>
    <w:rsid w:val="00AD2A7C"/>
    <w:rsid w:val="00AD2A87"/>
    <w:rsid w:val="00AD2C01"/>
    <w:rsid w:val="00AD2C47"/>
    <w:rsid w:val="00AD2E68"/>
    <w:rsid w:val="00AD2EA8"/>
    <w:rsid w:val="00AD3A86"/>
    <w:rsid w:val="00AD3F0E"/>
    <w:rsid w:val="00AD4269"/>
    <w:rsid w:val="00AD4312"/>
    <w:rsid w:val="00AD4364"/>
    <w:rsid w:val="00AD4394"/>
    <w:rsid w:val="00AD4439"/>
    <w:rsid w:val="00AD4BE6"/>
    <w:rsid w:val="00AD5115"/>
    <w:rsid w:val="00AD6027"/>
    <w:rsid w:val="00AD6179"/>
    <w:rsid w:val="00AD62F6"/>
    <w:rsid w:val="00AD6734"/>
    <w:rsid w:val="00AD68C7"/>
    <w:rsid w:val="00AD6969"/>
    <w:rsid w:val="00AD6AD9"/>
    <w:rsid w:val="00AD6C69"/>
    <w:rsid w:val="00AD7155"/>
    <w:rsid w:val="00AD7450"/>
    <w:rsid w:val="00AD75CB"/>
    <w:rsid w:val="00AD7A1F"/>
    <w:rsid w:val="00AD7B55"/>
    <w:rsid w:val="00AD7B61"/>
    <w:rsid w:val="00AD7CDE"/>
    <w:rsid w:val="00AE0147"/>
    <w:rsid w:val="00AE02D8"/>
    <w:rsid w:val="00AE03BB"/>
    <w:rsid w:val="00AE099E"/>
    <w:rsid w:val="00AE0BB3"/>
    <w:rsid w:val="00AE0C39"/>
    <w:rsid w:val="00AE0CF6"/>
    <w:rsid w:val="00AE1326"/>
    <w:rsid w:val="00AE17D2"/>
    <w:rsid w:val="00AE1941"/>
    <w:rsid w:val="00AE19FC"/>
    <w:rsid w:val="00AE1A8F"/>
    <w:rsid w:val="00AE1B30"/>
    <w:rsid w:val="00AE1DF2"/>
    <w:rsid w:val="00AE2410"/>
    <w:rsid w:val="00AE24A4"/>
    <w:rsid w:val="00AE250D"/>
    <w:rsid w:val="00AE2B1C"/>
    <w:rsid w:val="00AE2E36"/>
    <w:rsid w:val="00AE337C"/>
    <w:rsid w:val="00AE3595"/>
    <w:rsid w:val="00AE3A94"/>
    <w:rsid w:val="00AE3B33"/>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681"/>
    <w:rsid w:val="00AE6D60"/>
    <w:rsid w:val="00AE6E8A"/>
    <w:rsid w:val="00AE6E94"/>
    <w:rsid w:val="00AE6F55"/>
    <w:rsid w:val="00AE70F0"/>
    <w:rsid w:val="00AE7161"/>
    <w:rsid w:val="00AE732B"/>
    <w:rsid w:val="00AE7893"/>
    <w:rsid w:val="00AE79C0"/>
    <w:rsid w:val="00AE79D2"/>
    <w:rsid w:val="00AE7BDA"/>
    <w:rsid w:val="00AE7EC9"/>
    <w:rsid w:val="00AE7F05"/>
    <w:rsid w:val="00AF0074"/>
    <w:rsid w:val="00AF0145"/>
    <w:rsid w:val="00AF04D7"/>
    <w:rsid w:val="00AF05B1"/>
    <w:rsid w:val="00AF0CF6"/>
    <w:rsid w:val="00AF0D9C"/>
    <w:rsid w:val="00AF10FE"/>
    <w:rsid w:val="00AF1130"/>
    <w:rsid w:val="00AF199D"/>
    <w:rsid w:val="00AF19AC"/>
    <w:rsid w:val="00AF1B13"/>
    <w:rsid w:val="00AF1E31"/>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5"/>
    <w:rsid w:val="00B06AFE"/>
    <w:rsid w:val="00B06D2B"/>
    <w:rsid w:val="00B0703E"/>
    <w:rsid w:val="00B07357"/>
    <w:rsid w:val="00B0785E"/>
    <w:rsid w:val="00B078D6"/>
    <w:rsid w:val="00B07AC8"/>
    <w:rsid w:val="00B07B03"/>
    <w:rsid w:val="00B1021E"/>
    <w:rsid w:val="00B10249"/>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CA6"/>
    <w:rsid w:val="00B12F27"/>
    <w:rsid w:val="00B13088"/>
    <w:rsid w:val="00B13262"/>
    <w:rsid w:val="00B135A7"/>
    <w:rsid w:val="00B13857"/>
    <w:rsid w:val="00B13970"/>
    <w:rsid w:val="00B13C26"/>
    <w:rsid w:val="00B13CDC"/>
    <w:rsid w:val="00B141C5"/>
    <w:rsid w:val="00B1440B"/>
    <w:rsid w:val="00B145EC"/>
    <w:rsid w:val="00B147D5"/>
    <w:rsid w:val="00B14F27"/>
    <w:rsid w:val="00B15433"/>
    <w:rsid w:val="00B15542"/>
    <w:rsid w:val="00B15968"/>
    <w:rsid w:val="00B15ADA"/>
    <w:rsid w:val="00B15E04"/>
    <w:rsid w:val="00B16073"/>
    <w:rsid w:val="00B160D7"/>
    <w:rsid w:val="00B1611F"/>
    <w:rsid w:val="00B163C1"/>
    <w:rsid w:val="00B1643D"/>
    <w:rsid w:val="00B165EF"/>
    <w:rsid w:val="00B16C91"/>
    <w:rsid w:val="00B16D14"/>
    <w:rsid w:val="00B16D71"/>
    <w:rsid w:val="00B16F2A"/>
    <w:rsid w:val="00B177E7"/>
    <w:rsid w:val="00B178C1"/>
    <w:rsid w:val="00B17D30"/>
    <w:rsid w:val="00B2013E"/>
    <w:rsid w:val="00B20400"/>
    <w:rsid w:val="00B20576"/>
    <w:rsid w:val="00B206D2"/>
    <w:rsid w:val="00B20F8D"/>
    <w:rsid w:val="00B21368"/>
    <w:rsid w:val="00B2145B"/>
    <w:rsid w:val="00B216B8"/>
    <w:rsid w:val="00B21C98"/>
    <w:rsid w:val="00B21F06"/>
    <w:rsid w:val="00B22074"/>
    <w:rsid w:val="00B22A7E"/>
    <w:rsid w:val="00B22AB5"/>
    <w:rsid w:val="00B22CF0"/>
    <w:rsid w:val="00B23208"/>
    <w:rsid w:val="00B23358"/>
    <w:rsid w:val="00B23858"/>
    <w:rsid w:val="00B247C2"/>
    <w:rsid w:val="00B24BEA"/>
    <w:rsid w:val="00B24FDD"/>
    <w:rsid w:val="00B250C5"/>
    <w:rsid w:val="00B25196"/>
    <w:rsid w:val="00B25738"/>
    <w:rsid w:val="00B259AC"/>
    <w:rsid w:val="00B25ADC"/>
    <w:rsid w:val="00B25E6E"/>
    <w:rsid w:val="00B26034"/>
    <w:rsid w:val="00B26125"/>
    <w:rsid w:val="00B26426"/>
    <w:rsid w:val="00B26843"/>
    <w:rsid w:val="00B268BE"/>
    <w:rsid w:val="00B26C49"/>
    <w:rsid w:val="00B26CB5"/>
    <w:rsid w:val="00B26D5C"/>
    <w:rsid w:val="00B27382"/>
    <w:rsid w:val="00B2748D"/>
    <w:rsid w:val="00B278C0"/>
    <w:rsid w:val="00B27A75"/>
    <w:rsid w:val="00B27C3F"/>
    <w:rsid w:val="00B27ED1"/>
    <w:rsid w:val="00B30414"/>
    <w:rsid w:val="00B30B1F"/>
    <w:rsid w:val="00B30EFE"/>
    <w:rsid w:val="00B3130E"/>
    <w:rsid w:val="00B313E6"/>
    <w:rsid w:val="00B31B4F"/>
    <w:rsid w:val="00B31C8B"/>
    <w:rsid w:val="00B32655"/>
    <w:rsid w:val="00B32E41"/>
    <w:rsid w:val="00B32E50"/>
    <w:rsid w:val="00B3353E"/>
    <w:rsid w:val="00B33CE3"/>
    <w:rsid w:val="00B3464F"/>
    <w:rsid w:val="00B34691"/>
    <w:rsid w:val="00B348A7"/>
    <w:rsid w:val="00B349D3"/>
    <w:rsid w:val="00B34F07"/>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804"/>
    <w:rsid w:val="00B40997"/>
    <w:rsid w:val="00B409AB"/>
    <w:rsid w:val="00B40BB1"/>
    <w:rsid w:val="00B40D4F"/>
    <w:rsid w:val="00B40EE1"/>
    <w:rsid w:val="00B4116D"/>
    <w:rsid w:val="00B41259"/>
    <w:rsid w:val="00B41295"/>
    <w:rsid w:val="00B41299"/>
    <w:rsid w:val="00B41786"/>
    <w:rsid w:val="00B41849"/>
    <w:rsid w:val="00B4186F"/>
    <w:rsid w:val="00B41A3F"/>
    <w:rsid w:val="00B41B87"/>
    <w:rsid w:val="00B41DBD"/>
    <w:rsid w:val="00B41E86"/>
    <w:rsid w:val="00B42129"/>
    <w:rsid w:val="00B424A7"/>
    <w:rsid w:val="00B424A8"/>
    <w:rsid w:val="00B42834"/>
    <w:rsid w:val="00B42EB2"/>
    <w:rsid w:val="00B42EC1"/>
    <w:rsid w:val="00B42EED"/>
    <w:rsid w:val="00B430A7"/>
    <w:rsid w:val="00B432B8"/>
    <w:rsid w:val="00B43BF2"/>
    <w:rsid w:val="00B43C0F"/>
    <w:rsid w:val="00B43DC8"/>
    <w:rsid w:val="00B43F0B"/>
    <w:rsid w:val="00B440B5"/>
    <w:rsid w:val="00B4419E"/>
    <w:rsid w:val="00B44440"/>
    <w:rsid w:val="00B44B13"/>
    <w:rsid w:val="00B44CD4"/>
    <w:rsid w:val="00B44D85"/>
    <w:rsid w:val="00B44E1D"/>
    <w:rsid w:val="00B451F2"/>
    <w:rsid w:val="00B458C4"/>
    <w:rsid w:val="00B4613F"/>
    <w:rsid w:val="00B4644E"/>
    <w:rsid w:val="00B46AA8"/>
    <w:rsid w:val="00B46B64"/>
    <w:rsid w:val="00B47112"/>
    <w:rsid w:val="00B47152"/>
    <w:rsid w:val="00B472F6"/>
    <w:rsid w:val="00B47749"/>
    <w:rsid w:val="00B47996"/>
    <w:rsid w:val="00B47CBB"/>
    <w:rsid w:val="00B501CD"/>
    <w:rsid w:val="00B5057F"/>
    <w:rsid w:val="00B505B4"/>
    <w:rsid w:val="00B506B4"/>
    <w:rsid w:val="00B506BC"/>
    <w:rsid w:val="00B50BDB"/>
    <w:rsid w:val="00B50C9A"/>
    <w:rsid w:val="00B50E3A"/>
    <w:rsid w:val="00B510B2"/>
    <w:rsid w:val="00B511B0"/>
    <w:rsid w:val="00B512D4"/>
    <w:rsid w:val="00B51AFE"/>
    <w:rsid w:val="00B51BF0"/>
    <w:rsid w:val="00B51F4E"/>
    <w:rsid w:val="00B5205D"/>
    <w:rsid w:val="00B52249"/>
    <w:rsid w:val="00B5263D"/>
    <w:rsid w:val="00B526AB"/>
    <w:rsid w:val="00B526C2"/>
    <w:rsid w:val="00B52A39"/>
    <w:rsid w:val="00B52A8D"/>
    <w:rsid w:val="00B52DB4"/>
    <w:rsid w:val="00B5339B"/>
    <w:rsid w:val="00B53B7E"/>
    <w:rsid w:val="00B53C6C"/>
    <w:rsid w:val="00B53E4E"/>
    <w:rsid w:val="00B53F66"/>
    <w:rsid w:val="00B541CB"/>
    <w:rsid w:val="00B5432B"/>
    <w:rsid w:val="00B5437D"/>
    <w:rsid w:val="00B544C7"/>
    <w:rsid w:val="00B5464A"/>
    <w:rsid w:val="00B54731"/>
    <w:rsid w:val="00B54AB9"/>
    <w:rsid w:val="00B54AFC"/>
    <w:rsid w:val="00B54F8A"/>
    <w:rsid w:val="00B550AA"/>
    <w:rsid w:val="00B552DF"/>
    <w:rsid w:val="00B55400"/>
    <w:rsid w:val="00B5560F"/>
    <w:rsid w:val="00B55817"/>
    <w:rsid w:val="00B558E6"/>
    <w:rsid w:val="00B55A22"/>
    <w:rsid w:val="00B55C1A"/>
    <w:rsid w:val="00B56D96"/>
    <w:rsid w:val="00B56DFF"/>
    <w:rsid w:val="00B56FBC"/>
    <w:rsid w:val="00B5774D"/>
    <w:rsid w:val="00B57EA1"/>
    <w:rsid w:val="00B600CE"/>
    <w:rsid w:val="00B6017B"/>
    <w:rsid w:val="00B60229"/>
    <w:rsid w:val="00B60294"/>
    <w:rsid w:val="00B602E9"/>
    <w:rsid w:val="00B6038E"/>
    <w:rsid w:val="00B60889"/>
    <w:rsid w:val="00B60CC6"/>
    <w:rsid w:val="00B60FE5"/>
    <w:rsid w:val="00B61120"/>
    <w:rsid w:val="00B6176B"/>
    <w:rsid w:val="00B617E4"/>
    <w:rsid w:val="00B6222C"/>
    <w:rsid w:val="00B62728"/>
    <w:rsid w:val="00B62880"/>
    <w:rsid w:val="00B62C47"/>
    <w:rsid w:val="00B62E36"/>
    <w:rsid w:val="00B6344A"/>
    <w:rsid w:val="00B634D6"/>
    <w:rsid w:val="00B6393A"/>
    <w:rsid w:val="00B63A3D"/>
    <w:rsid w:val="00B64026"/>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5E85"/>
    <w:rsid w:val="00B6632F"/>
    <w:rsid w:val="00B6637D"/>
    <w:rsid w:val="00B66383"/>
    <w:rsid w:val="00B66452"/>
    <w:rsid w:val="00B667CF"/>
    <w:rsid w:val="00B66A16"/>
    <w:rsid w:val="00B66B8F"/>
    <w:rsid w:val="00B66C76"/>
    <w:rsid w:val="00B67191"/>
    <w:rsid w:val="00B6741B"/>
    <w:rsid w:val="00B67428"/>
    <w:rsid w:val="00B677B4"/>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41C"/>
    <w:rsid w:val="00B73464"/>
    <w:rsid w:val="00B73502"/>
    <w:rsid w:val="00B73719"/>
    <w:rsid w:val="00B738D2"/>
    <w:rsid w:val="00B73A79"/>
    <w:rsid w:val="00B73C5F"/>
    <w:rsid w:val="00B74006"/>
    <w:rsid w:val="00B74150"/>
    <w:rsid w:val="00B741FC"/>
    <w:rsid w:val="00B74394"/>
    <w:rsid w:val="00B743B0"/>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A30"/>
    <w:rsid w:val="00B84FFA"/>
    <w:rsid w:val="00B850D9"/>
    <w:rsid w:val="00B85276"/>
    <w:rsid w:val="00B852CF"/>
    <w:rsid w:val="00B852DD"/>
    <w:rsid w:val="00B85800"/>
    <w:rsid w:val="00B858A2"/>
    <w:rsid w:val="00B85942"/>
    <w:rsid w:val="00B86000"/>
    <w:rsid w:val="00B86116"/>
    <w:rsid w:val="00B86550"/>
    <w:rsid w:val="00B865EB"/>
    <w:rsid w:val="00B8690C"/>
    <w:rsid w:val="00B86B65"/>
    <w:rsid w:val="00B86C3C"/>
    <w:rsid w:val="00B86C51"/>
    <w:rsid w:val="00B8700A"/>
    <w:rsid w:val="00B87168"/>
    <w:rsid w:val="00B871B3"/>
    <w:rsid w:val="00B872A0"/>
    <w:rsid w:val="00B87607"/>
    <w:rsid w:val="00B87726"/>
    <w:rsid w:val="00B877AE"/>
    <w:rsid w:val="00B87800"/>
    <w:rsid w:val="00B878E5"/>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CD4"/>
    <w:rsid w:val="00B96CE0"/>
    <w:rsid w:val="00B96E42"/>
    <w:rsid w:val="00B97150"/>
    <w:rsid w:val="00B97512"/>
    <w:rsid w:val="00B97640"/>
    <w:rsid w:val="00B97706"/>
    <w:rsid w:val="00B979E4"/>
    <w:rsid w:val="00B97DF4"/>
    <w:rsid w:val="00B97E81"/>
    <w:rsid w:val="00BA00E8"/>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E4B"/>
    <w:rsid w:val="00BA20BE"/>
    <w:rsid w:val="00BA20FD"/>
    <w:rsid w:val="00BA2548"/>
    <w:rsid w:val="00BA2C94"/>
    <w:rsid w:val="00BA3496"/>
    <w:rsid w:val="00BA3512"/>
    <w:rsid w:val="00BA3646"/>
    <w:rsid w:val="00BA36DE"/>
    <w:rsid w:val="00BA3755"/>
    <w:rsid w:val="00BA396E"/>
    <w:rsid w:val="00BA3C47"/>
    <w:rsid w:val="00BA3D51"/>
    <w:rsid w:val="00BA3FF2"/>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6D7"/>
    <w:rsid w:val="00BA7A13"/>
    <w:rsid w:val="00BA7AA5"/>
    <w:rsid w:val="00BA7C14"/>
    <w:rsid w:val="00BB015A"/>
    <w:rsid w:val="00BB0216"/>
    <w:rsid w:val="00BB0318"/>
    <w:rsid w:val="00BB06EB"/>
    <w:rsid w:val="00BB097C"/>
    <w:rsid w:val="00BB0B8E"/>
    <w:rsid w:val="00BB105B"/>
    <w:rsid w:val="00BB1670"/>
    <w:rsid w:val="00BB172E"/>
    <w:rsid w:val="00BB1ED4"/>
    <w:rsid w:val="00BB2298"/>
    <w:rsid w:val="00BB2353"/>
    <w:rsid w:val="00BB2402"/>
    <w:rsid w:val="00BB264A"/>
    <w:rsid w:val="00BB28BF"/>
    <w:rsid w:val="00BB2C8B"/>
    <w:rsid w:val="00BB2D08"/>
    <w:rsid w:val="00BB31A2"/>
    <w:rsid w:val="00BB34D7"/>
    <w:rsid w:val="00BB3663"/>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5C08"/>
    <w:rsid w:val="00BB64DD"/>
    <w:rsid w:val="00BB67F5"/>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84C"/>
    <w:rsid w:val="00BC2C2C"/>
    <w:rsid w:val="00BC2D0C"/>
    <w:rsid w:val="00BC3097"/>
    <w:rsid w:val="00BC361B"/>
    <w:rsid w:val="00BC3786"/>
    <w:rsid w:val="00BC3BA4"/>
    <w:rsid w:val="00BC3C36"/>
    <w:rsid w:val="00BC3E5F"/>
    <w:rsid w:val="00BC42C8"/>
    <w:rsid w:val="00BC446D"/>
    <w:rsid w:val="00BC4796"/>
    <w:rsid w:val="00BC48A8"/>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56C8"/>
    <w:rsid w:val="00BD5A37"/>
    <w:rsid w:val="00BD5CA4"/>
    <w:rsid w:val="00BD6284"/>
    <w:rsid w:val="00BD6749"/>
    <w:rsid w:val="00BD6DCB"/>
    <w:rsid w:val="00BD7587"/>
    <w:rsid w:val="00BD77B8"/>
    <w:rsid w:val="00BD7B08"/>
    <w:rsid w:val="00BD7E40"/>
    <w:rsid w:val="00BE01D4"/>
    <w:rsid w:val="00BE054F"/>
    <w:rsid w:val="00BE060B"/>
    <w:rsid w:val="00BE077A"/>
    <w:rsid w:val="00BE0CBF"/>
    <w:rsid w:val="00BE155D"/>
    <w:rsid w:val="00BE19B0"/>
    <w:rsid w:val="00BE1BEF"/>
    <w:rsid w:val="00BE1D6C"/>
    <w:rsid w:val="00BE20E8"/>
    <w:rsid w:val="00BE2162"/>
    <w:rsid w:val="00BE248B"/>
    <w:rsid w:val="00BE2629"/>
    <w:rsid w:val="00BE2825"/>
    <w:rsid w:val="00BE31DD"/>
    <w:rsid w:val="00BE36E1"/>
    <w:rsid w:val="00BE3870"/>
    <w:rsid w:val="00BE398A"/>
    <w:rsid w:val="00BE3AEC"/>
    <w:rsid w:val="00BE3D93"/>
    <w:rsid w:val="00BE3E61"/>
    <w:rsid w:val="00BE3ED2"/>
    <w:rsid w:val="00BE49F9"/>
    <w:rsid w:val="00BE4E22"/>
    <w:rsid w:val="00BE50E7"/>
    <w:rsid w:val="00BE5170"/>
    <w:rsid w:val="00BE518A"/>
    <w:rsid w:val="00BE51E0"/>
    <w:rsid w:val="00BE52F8"/>
    <w:rsid w:val="00BE5705"/>
    <w:rsid w:val="00BE58A5"/>
    <w:rsid w:val="00BE5E14"/>
    <w:rsid w:val="00BE640A"/>
    <w:rsid w:val="00BE68E7"/>
    <w:rsid w:val="00BE6971"/>
    <w:rsid w:val="00BE6BDE"/>
    <w:rsid w:val="00BE6DE2"/>
    <w:rsid w:val="00BE6F1F"/>
    <w:rsid w:val="00BE714C"/>
    <w:rsid w:val="00BE734B"/>
    <w:rsid w:val="00BE73E4"/>
    <w:rsid w:val="00BE75AB"/>
    <w:rsid w:val="00BE768B"/>
    <w:rsid w:val="00BE79A6"/>
    <w:rsid w:val="00BF024F"/>
    <w:rsid w:val="00BF032A"/>
    <w:rsid w:val="00BF0498"/>
    <w:rsid w:val="00BF0649"/>
    <w:rsid w:val="00BF08BA"/>
    <w:rsid w:val="00BF0979"/>
    <w:rsid w:val="00BF09D7"/>
    <w:rsid w:val="00BF11FA"/>
    <w:rsid w:val="00BF144A"/>
    <w:rsid w:val="00BF183D"/>
    <w:rsid w:val="00BF1B9F"/>
    <w:rsid w:val="00BF1BBE"/>
    <w:rsid w:val="00BF1E28"/>
    <w:rsid w:val="00BF1F92"/>
    <w:rsid w:val="00BF2172"/>
    <w:rsid w:val="00BF21A4"/>
    <w:rsid w:val="00BF23A6"/>
    <w:rsid w:val="00BF2534"/>
    <w:rsid w:val="00BF283E"/>
    <w:rsid w:val="00BF2AF1"/>
    <w:rsid w:val="00BF2BBC"/>
    <w:rsid w:val="00BF2C04"/>
    <w:rsid w:val="00BF31ED"/>
    <w:rsid w:val="00BF31F7"/>
    <w:rsid w:val="00BF33AB"/>
    <w:rsid w:val="00BF3499"/>
    <w:rsid w:val="00BF3BF1"/>
    <w:rsid w:val="00BF3F97"/>
    <w:rsid w:val="00BF4066"/>
    <w:rsid w:val="00BF431A"/>
    <w:rsid w:val="00BF43D0"/>
    <w:rsid w:val="00BF4479"/>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1E3"/>
    <w:rsid w:val="00C0264E"/>
    <w:rsid w:val="00C02E12"/>
    <w:rsid w:val="00C030CB"/>
    <w:rsid w:val="00C030FD"/>
    <w:rsid w:val="00C03305"/>
    <w:rsid w:val="00C0349C"/>
    <w:rsid w:val="00C03B48"/>
    <w:rsid w:val="00C03B93"/>
    <w:rsid w:val="00C040CE"/>
    <w:rsid w:val="00C04184"/>
    <w:rsid w:val="00C04306"/>
    <w:rsid w:val="00C04747"/>
    <w:rsid w:val="00C047C5"/>
    <w:rsid w:val="00C048DC"/>
    <w:rsid w:val="00C04999"/>
    <w:rsid w:val="00C04D6E"/>
    <w:rsid w:val="00C04F7D"/>
    <w:rsid w:val="00C052B4"/>
    <w:rsid w:val="00C057D1"/>
    <w:rsid w:val="00C05A30"/>
    <w:rsid w:val="00C05E3E"/>
    <w:rsid w:val="00C060FD"/>
    <w:rsid w:val="00C063BF"/>
    <w:rsid w:val="00C06408"/>
    <w:rsid w:val="00C06A58"/>
    <w:rsid w:val="00C06D81"/>
    <w:rsid w:val="00C06E11"/>
    <w:rsid w:val="00C06ECE"/>
    <w:rsid w:val="00C06F5F"/>
    <w:rsid w:val="00C07571"/>
    <w:rsid w:val="00C07915"/>
    <w:rsid w:val="00C07950"/>
    <w:rsid w:val="00C07A37"/>
    <w:rsid w:val="00C07B97"/>
    <w:rsid w:val="00C07C8C"/>
    <w:rsid w:val="00C102D1"/>
    <w:rsid w:val="00C10B72"/>
    <w:rsid w:val="00C10F10"/>
    <w:rsid w:val="00C1121C"/>
    <w:rsid w:val="00C11527"/>
    <w:rsid w:val="00C117D0"/>
    <w:rsid w:val="00C11845"/>
    <w:rsid w:val="00C11D41"/>
    <w:rsid w:val="00C11E44"/>
    <w:rsid w:val="00C120D2"/>
    <w:rsid w:val="00C1218E"/>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EEE"/>
    <w:rsid w:val="00C15F0D"/>
    <w:rsid w:val="00C16401"/>
    <w:rsid w:val="00C1651A"/>
    <w:rsid w:val="00C16596"/>
    <w:rsid w:val="00C16743"/>
    <w:rsid w:val="00C16CA8"/>
    <w:rsid w:val="00C16CC5"/>
    <w:rsid w:val="00C16D1D"/>
    <w:rsid w:val="00C17571"/>
    <w:rsid w:val="00C17579"/>
    <w:rsid w:val="00C178B1"/>
    <w:rsid w:val="00C17957"/>
    <w:rsid w:val="00C1796D"/>
    <w:rsid w:val="00C17E82"/>
    <w:rsid w:val="00C203F4"/>
    <w:rsid w:val="00C20D77"/>
    <w:rsid w:val="00C20EC4"/>
    <w:rsid w:val="00C21146"/>
    <w:rsid w:val="00C211B9"/>
    <w:rsid w:val="00C2128F"/>
    <w:rsid w:val="00C21687"/>
    <w:rsid w:val="00C21772"/>
    <w:rsid w:val="00C2178B"/>
    <w:rsid w:val="00C21837"/>
    <w:rsid w:val="00C21E50"/>
    <w:rsid w:val="00C2209F"/>
    <w:rsid w:val="00C22232"/>
    <w:rsid w:val="00C222A9"/>
    <w:rsid w:val="00C2276C"/>
    <w:rsid w:val="00C22A82"/>
    <w:rsid w:val="00C2319A"/>
    <w:rsid w:val="00C23547"/>
    <w:rsid w:val="00C23A30"/>
    <w:rsid w:val="00C23C77"/>
    <w:rsid w:val="00C2439C"/>
    <w:rsid w:val="00C2492C"/>
    <w:rsid w:val="00C24A65"/>
    <w:rsid w:val="00C24D8B"/>
    <w:rsid w:val="00C24E34"/>
    <w:rsid w:val="00C24E99"/>
    <w:rsid w:val="00C24EF5"/>
    <w:rsid w:val="00C25003"/>
    <w:rsid w:val="00C25319"/>
    <w:rsid w:val="00C25338"/>
    <w:rsid w:val="00C25850"/>
    <w:rsid w:val="00C25B2E"/>
    <w:rsid w:val="00C25B9B"/>
    <w:rsid w:val="00C2657B"/>
    <w:rsid w:val="00C266A8"/>
    <w:rsid w:val="00C26A79"/>
    <w:rsid w:val="00C26E1B"/>
    <w:rsid w:val="00C272D4"/>
    <w:rsid w:val="00C2737B"/>
    <w:rsid w:val="00C274FC"/>
    <w:rsid w:val="00C278FC"/>
    <w:rsid w:val="00C27986"/>
    <w:rsid w:val="00C279DC"/>
    <w:rsid w:val="00C279E4"/>
    <w:rsid w:val="00C27BA9"/>
    <w:rsid w:val="00C27BD1"/>
    <w:rsid w:val="00C27D4E"/>
    <w:rsid w:val="00C27DB9"/>
    <w:rsid w:val="00C27ED7"/>
    <w:rsid w:val="00C27F5B"/>
    <w:rsid w:val="00C3013E"/>
    <w:rsid w:val="00C301C7"/>
    <w:rsid w:val="00C303D8"/>
    <w:rsid w:val="00C3047D"/>
    <w:rsid w:val="00C306CD"/>
    <w:rsid w:val="00C30A76"/>
    <w:rsid w:val="00C30BE0"/>
    <w:rsid w:val="00C30CDD"/>
    <w:rsid w:val="00C30DFB"/>
    <w:rsid w:val="00C30F49"/>
    <w:rsid w:val="00C30FA2"/>
    <w:rsid w:val="00C312B4"/>
    <w:rsid w:val="00C31544"/>
    <w:rsid w:val="00C31624"/>
    <w:rsid w:val="00C316AB"/>
    <w:rsid w:val="00C31BD6"/>
    <w:rsid w:val="00C3210E"/>
    <w:rsid w:val="00C3274C"/>
    <w:rsid w:val="00C32A9A"/>
    <w:rsid w:val="00C32D74"/>
    <w:rsid w:val="00C32D99"/>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EB0"/>
    <w:rsid w:val="00C35FF0"/>
    <w:rsid w:val="00C3635B"/>
    <w:rsid w:val="00C363A3"/>
    <w:rsid w:val="00C3665B"/>
    <w:rsid w:val="00C36719"/>
    <w:rsid w:val="00C36778"/>
    <w:rsid w:val="00C36A68"/>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419"/>
    <w:rsid w:val="00C4150B"/>
    <w:rsid w:val="00C41AF2"/>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F82"/>
    <w:rsid w:val="00C50222"/>
    <w:rsid w:val="00C505EC"/>
    <w:rsid w:val="00C50640"/>
    <w:rsid w:val="00C50BB4"/>
    <w:rsid w:val="00C51D43"/>
    <w:rsid w:val="00C522AB"/>
    <w:rsid w:val="00C5238F"/>
    <w:rsid w:val="00C52395"/>
    <w:rsid w:val="00C52CB1"/>
    <w:rsid w:val="00C52ED0"/>
    <w:rsid w:val="00C53188"/>
    <w:rsid w:val="00C532CD"/>
    <w:rsid w:val="00C534F1"/>
    <w:rsid w:val="00C5371A"/>
    <w:rsid w:val="00C539A5"/>
    <w:rsid w:val="00C53A47"/>
    <w:rsid w:val="00C541F7"/>
    <w:rsid w:val="00C544C8"/>
    <w:rsid w:val="00C54ABB"/>
    <w:rsid w:val="00C54CD5"/>
    <w:rsid w:val="00C55005"/>
    <w:rsid w:val="00C55072"/>
    <w:rsid w:val="00C550A8"/>
    <w:rsid w:val="00C55185"/>
    <w:rsid w:val="00C555B9"/>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E7E"/>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CA6"/>
    <w:rsid w:val="00C70040"/>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FF8"/>
    <w:rsid w:val="00C831C6"/>
    <w:rsid w:val="00C83517"/>
    <w:rsid w:val="00C839A0"/>
    <w:rsid w:val="00C83F20"/>
    <w:rsid w:val="00C840F2"/>
    <w:rsid w:val="00C8448B"/>
    <w:rsid w:val="00C84627"/>
    <w:rsid w:val="00C84B9F"/>
    <w:rsid w:val="00C84EDF"/>
    <w:rsid w:val="00C84FDA"/>
    <w:rsid w:val="00C8526E"/>
    <w:rsid w:val="00C85E53"/>
    <w:rsid w:val="00C86031"/>
    <w:rsid w:val="00C86C5C"/>
    <w:rsid w:val="00C86D51"/>
    <w:rsid w:val="00C86FEC"/>
    <w:rsid w:val="00C870EA"/>
    <w:rsid w:val="00C87375"/>
    <w:rsid w:val="00C875E7"/>
    <w:rsid w:val="00C87ADF"/>
    <w:rsid w:val="00C87C20"/>
    <w:rsid w:val="00C9001D"/>
    <w:rsid w:val="00C901E8"/>
    <w:rsid w:val="00C90212"/>
    <w:rsid w:val="00C904D3"/>
    <w:rsid w:val="00C90530"/>
    <w:rsid w:val="00C90D46"/>
    <w:rsid w:val="00C90DEF"/>
    <w:rsid w:val="00C90F68"/>
    <w:rsid w:val="00C91006"/>
    <w:rsid w:val="00C910A5"/>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56E4"/>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CD"/>
    <w:rsid w:val="00CA0F70"/>
    <w:rsid w:val="00CA0F88"/>
    <w:rsid w:val="00CA143E"/>
    <w:rsid w:val="00CA15A5"/>
    <w:rsid w:val="00CA15F3"/>
    <w:rsid w:val="00CA192A"/>
    <w:rsid w:val="00CA1998"/>
    <w:rsid w:val="00CA1BDE"/>
    <w:rsid w:val="00CA1EFB"/>
    <w:rsid w:val="00CA2033"/>
    <w:rsid w:val="00CA2201"/>
    <w:rsid w:val="00CA333B"/>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B65"/>
    <w:rsid w:val="00CA5CE4"/>
    <w:rsid w:val="00CA5D52"/>
    <w:rsid w:val="00CA61D0"/>
    <w:rsid w:val="00CA65EE"/>
    <w:rsid w:val="00CA6ED7"/>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323"/>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DBB"/>
    <w:rsid w:val="00CB4EFA"/>
    <w:rsid w:val="00CB55BA"/>
    <w:rsid w:val="00CB62E1"/>
    <w:rsid w:val="00CB6317"/>
    <w:rsid w:val="00CB631C"/>
    <w:rsid w:val="00CB6532"/>
    <w:rsid w:val="00CB6562"/>
    <w:rsid w:val="00CB6A15"/>
    <w:rsid w:val="00CB6EE9"/>
    <w:rsid w:val="00CB72A3"/>
    <w:rsid w:val="00CB7C4A"/>
    <w:rsid w:val="00CB7E50"/>
    <w:rsid w:val="00CC00FA"/>
    <w:rsid w:val="00CC030A"/>
    <w:rsid w:val="00CC030F"/>
    <w:rsid w:val="00CC0339"/>
    <w:rsid w:val="00CC03A2"/>
    <w:rsid w:val="00CC0545"/>
    <w:rsid w:val="00CC05B7"/>
    <w:rsid w:val="00CC0860"/>
    <w:rsid w:val="00CC10BA"/>
    <w:rsid w:val="00CC1299"/>
    <w:rsid w:val="00CC15BE"/>
    <w:rsid w:val="00CC15F4"/>
    <w:rsid w:val="00CC163A"/>
    <w:rsid w:val="00CC1689"/>
    <w:rsid w:val="00CC178D"/>
    <w:rsid w:val="00CC1C6D"/>
    <w:rsid w:val="00CC2124"/>
    <w:rsid w:val="00CC29C9"/>
    <w:rsid w:val="00CC2DBF"/>
    <w:rsid w:val="00CC2E3E"/>
    <w:rsid w:val="00CC3024"/>
    <w:rsid w:val="00CC3743"/>
    <w:rsid w:val="00CC3769"/>
    <w:rsid w:val="00CC38F1"/>
    <w:rsid w:val="00CC3BA0"/>
    <w:rsid w:val="00CC3E05"/>
    <w:rsid w:val="00CC41A3"/>
    <w:rsid w:val="00CC43EC"/>
    <w:rsid w:val="00CC45C6"/>
    <w:rsid w:val="00CC46B8"/>
    <w:rsid w:val="00CC4C7F"/>
    <w:rsid w:val="00CC4CAF"/>
    <w:rsid w:val="00CC4D0F"/>
    <w:rsid w:val="00CC501C"/>
    <w:rsid w:val="00CC5071"/>
    <w:rsid w:val="00CC5353"/>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EB7"/>
    <w:rsid w:val="00CD0F45"/>
    <w:rsid w:val="00CD1130"/>
    <w:rsid w:val="00CD12A6"/>
    <w:rsid w:val="00CD15C4"/>
    <w:rsid w:val="00CD1848"/>
    <w:rsid w:val="00CD1D4D"/>
    <w:rsid w:val="00CD1D5B"/>
    <w:rsid w:val="00CD2057"/>
    <w:rsid w:val="00CD21AD"/>
    <w:rsid w:val="00CD21B1"/>
    <w:rsid w:val="00CD24D8"/>
    <w:rsid w:val="00CD2A12"/>
    <w:rsid w:val="00CD30D1"/>
    <w:rsid w:val="00CD33EA"/>
    <w:rsid w:val="00CD361A"/>
    <w:rsid w:val="00CD3706"/>
    <w:rsid w:val="00CD3844"/>
    <w:rsid w:val="00CD388E"/>
    <w:rsid w:val="00CD3A5C"/>
    <w:rsid w:val="00CD3A72"/>
    <w:rsid w:val="00CD3D69"/>
    <w:rsid w:val="00CD3D81"/>
    <w:rsid w:val="00CD3E16"/>
    <w:rsid w:val="00CD426C"/>
    <w:rsid w:val="00CD46CB"/>
    <w:rsid w:val="00CD47FB"/>
    <w:rsid w:val="00CD4810"/>
    <w:rsid w:val="00CD48E0"/>
    <w:rsid w:val="00CD49CD"/>
    <w:rsid w:val="00CD4A0F"/>
    <w:rsid w:val="00CD4CB5"/>
    <w:rsid w:val="00CD4D55"/>
    <w:rsid w:val="00CD5032"/>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577"/>
    <w:rsid w:val="00CE0A3C"/>
    <w:rsid w:val="00CE0AC5"/>
    <w:rsid w:val="00CE0C8E"/>
    <w:rsid w:val="00CE124D"/>
    <w:rsid w:val="00CE13AA"/>
    <w:rsid w:val="00CE153B"/>
    <w:rsid w:val="00CE1609"/>
    <w:rsid w:val="00CE1ACB"/>
    <w:rsid w:val="00CE1BC7"/>
    <w:rsid w:val="00CE2547"/>
    <w:rsid w:val="00CE25A3"/>
    <w:rsid w:val="00CE2752"/>
    <w:rsid w:val="00CE2C44"/>
    <w:rsid w:val="00CE353F"/>
    <w:rsid w:val="00CE361A"/>
    <w:rsid w:val="00CE363A"/>
    <w:rsid w:val="00CE36DF"/>
    <w:rsid w:val="00CE37CF"/>
    <w:rsid w:val="00CE3922"/>
    <w:rsid w:val="00CE39D8"/>
    <w:rsid w:val="00CE3E28"/>
    <w:rsid w:val="00CE3EFA"/>
    <w:rsid w:val="00CE41E5"/>
    <w:rsid w:val="00CE4495"/>
    <w:rsid w:val="00CE4586"/>
    <w:rsid w:val="00CE45F0"/>
    <w:rsid w:val="00CE4B5F"/>
    <w:rsid w:val="00CE55CB"/>
    <w:rsid w:val="00CE55F8"/>
    <w:rsid w:val="00CE5660"/>
    <w:rsid w:val="00CE566F"/>
    <w:rsid w:val="00CE59B4"/>
    <w:rsid w:val="00CE5BB6"/>
    <w:rsid w:val="00CE60E7"/>
    <w:rsid w:val="00CE617B"/>
    <w:rsid w:val="00CE61D6"/>
    <w:rsid w:val="00CE655B"/>
    <w:rsid w:val="00CE6846"/>
    <w:rsid w:val="00CE6D12"/>
    <w:rsid w:val="00CE6E08"/>
    <w:rsid w:val="00CE6E64"/>
    <w:rsid w:val="00CE6FF9"/>
    <w:rsid w:val="00CE70D1"/>
    <w:rsid w:val="00CE73C6"/>
    <w:rsid w:val="00CE7622"/>
    <w:rsid w:val="00CE7BCE"/>
    <w:rsid w:val="00CE7CCE"/>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3F27"/>
    <w:rsid w:val="00CF4242"/>
    <w:rsid w:val="00CF42D4"/>
    <w:rsid w:val="00CF4732"/>
    <w:rsid w:val="00CF479A"/>
    <w:rsid w:val="00CF47B0"/>
    <w:rsid w:val="00CF4A1A"/>
    <w:rsid w:val="00CF503F"/>
    <w:rsid w:val="00CF50CA"/>
    <w:rsid w:val="00CF539E"/>
    <w:rsid w:val="00CF53D4"/>
    <w:rsid w:val="00CF5F7F"/>
    <w:rsid w:val="00CF6666"/>
    <w:rsid w:val="00CF69E7"/>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593"/>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8B3"/>
    <w:rsid w:val="00D06DB7"/>
    <w:rsid w:val="00D0743E"/>
    <w:rsid w:val="00D077C7"/>
    <w:rsid w:val="00D07941"/>
    <w:rsid w:val="00D07B83"/>
    <w:rsid w:val="00D07C24"/>
    <w:rsid w:val="00D07F46"/>
    <w:rsid w:val="00D1030C"/>
    <w:rsid w:val="00D1050C"/>
    <w:rsid w:val="00D10619"/>
    <w:rsid w:val="00D10DE6"/>
    <w:rsid w:val="00D112A1"/>
    <w:rsid w:val="00D1146A"/>
    <w:rsid w:val="00D115E5"/>
    <w:rsid w:val="00D117DF"/>
    <w:rsid w:val="00D117E3"/>
    <w:rsid w:val="00D118DE"/>
    <w:rsid w:val="00D1198C"/>
    <w:rsid w:val="00D11E37"/>
    <w:rsid w:val="00D121A3"/>
    <w:rsid w:val="00D123E0"/>
    <w:rsid w:val="00D12654"/>
    <w:rsid w:val="00D12DA3"/>
    <w:rsid w:val="00D12FCC"/>
    <w:rsid w:val="00D12FFA"/>
    <w:rsid w:val="00D130E9"/>
    <w:rsid w:val="00D1316F"/>
    <w:rsid w:val="00D133E3"/>
    <w:rsid w:val="00D138D5"/>
    <w:rsid w:val="00D14046"/>
    <w:rsid w:val="00D14687"/>
    <w:rsid w:val="00D1475C"/>
    <w:rsid w:val="00D14C04"/>
    <w:rsid w:val="00D1539E"/>
    <w:rsid w:val="00D1561B"/>
    <w:rsid w:val="00D1583A"/>
    <w:rsid w:val="00D15B5F"/>
    <w:rsid w:val="00D15C2B"/>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5DC"/>
    <w:rsid w:val="00D24D6C"/>
    <w:rsid w:val="00D24D8C"/>
    <w:rsid w:val="00D24DF8"/>
    <w:rsid w:val="00D2523C"/>
    <w:rsid w:val="00D252CF"/>
    <w:rsid w:val="00D253D9"/>
    <w:rsid w:val="00D2564C"/>
    <w:rsid w:val="00D25D8A"/>
    <w:rsid w:val="00D26150"/>
    <w:rsid w:val="00D26A2B"/>
    <w:rsid w:val="00D26A6B"/>
    <w:rsid w:val="00D26AD4"/>
    <w:rsid w:val="00D26BAE"/>
    <w:rsid w:val="00D26D3C"/>
    <w:rsid w:val="00D27AC7"/>
    <w:rsid w:val="00D27C20"/>
    <w:rsid w:val="00D27DDE"/>
    <w:rsid w:val="00D3019E"/>
    <w:rsid w:val="00D302D0"/>
    <w:rsid w:val="00D30431"/>
    <w:rsid w:val="00D3049B"/>
    <w:rsid w:val="00D305AB"/>
    <w:rsid w:val="00D3081A"/>
    <w:rsid w:val="00D308D3"/>
    <w:rsid w:val="00D30B98"/>
    <w:rsid w:val="00D31866"/>
    <w:rsid w:val="00D3188F"/>
    <w:rsid w:val="00D31B41"/>
    <w:rsid w:val="00D32363"/>
    <w:rsid w:val="00D32408"/>
    <w:rsid w:val="00D324B2"/>
    <w:rsid w:val="00D32643"/>
    <w:rsid w:val="00D3274F"/>
    <w:rsid w:val="00D32B3C"/>
    <w:rsid w:val="00D33465"/>
    <w:rsid w:val="00D33606"/>
    <w:rsid w:val="00D3366C"/>
    <w:rsid w:val="00D339C6"/>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363"/>
    <w:rsid w:val="00D374EC"/>
    <w:rsid w:val="00D37F07"/>
    <w:rsid w:val="00D40737"/>
    <w:rsid w:val="00D40766"/>
    <w:rsid w:val="00D40D83"/>
    <w:rsid w:val="00D41130"/>
    <w:rsid w:val="00D412A8"/>
    <w:rsid w:val="00D41318"/>
    <w:rsid w:val="00D41766"/>
    <w:rsid w:val="00D4181C"/>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640E"/>
    <w:rsid w:val="00D468AA"/>
    <w:rsid w:val="00D46BCB"/>
    <w:rsid w:val="00D46F55"/>
    <w:rsid w:val="00D474C3"/>
    <w:rsid w:val="00D4755F"/>
    <w:rsid w:val="00D479F8"/>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CAC"/>
    <w:rsid w:val="00D52E8E"/>
    <w:rsid w:val="00D531B8"/>
    <w:rsid w:val="00D53222"/>
    <w:rsid w:val="00D536DC"/>
    <w:rsid w:val="00D53BB4"/>
    <w:rsid w:val="00D53C4F"/>
    <w:rsid w:val="00D53D0E"/>
    <w:rsid w:val="00D53F07"/>
    <w:rsid w:val="00D54064"/>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6F93"/>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CEA"/>
    <w:rsid w:val="00D64D5B"/>
    <w:rsid w:val="00D64DA5"/>
    <w:rsid w:val="00D64E4D"/>
    <w:rsid w:val="00D65145"/>
    <w:rsid w:val="00D65150"/>
    <w:rsid w:val="00D65290"/>
    <w:rsid w:val="00D6550B"/>
    <w:rsid w:val="00D65645"/>
    <w:rsid w:val="00D65659"/>
    <w:rsid w:val="00D65731"/>
    <w:rsid w:val="00D65754"/>
    <w:rsid w:val="00D65F9D"/>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B3B"/>
    <w:rsid w:val="00D77CDC"/>
    <w:rsid w:val="00D807A4"/>
    <w:rsid w:val="00D80802"/>
    <w:rsid w:val="00D8083E"/>
    <w:rsid w:val="00D80E57"/>
    <w:rsid w:val="00D8103A"/>
    <w:rsid w:val="00D81256"/>
    <w:rsid w:val="00D81653"/>
    <w:rsid w:val="00D81E43"/>
    <w:rsid w:val="00D81FC7"/>
    <w:rsid w:val="00D82458"/>
    <w:rsid w:val="00D82498"/>
    <w:rsid w:val="00D829B6"/>
    <w:rsid w:val="00D82BE8"/>
    <w:rsid w:val="00D82E64"/>
    <w:rsid w:val="00D82EEC"/>
    <w:rsid w:val="00D83327"/>
    <w:rsid w:val="00D838B1"/>
    <w:rsid w:val="00D838DB"/>
    <w:rsid w:val="00D83A6E"/>
    <w:rsid w:val="00D83BEF"/>
    <w:rsid w:val="00D84013"/>
    <w:rsid w:val="00D84029"/>
    <w:rsid w:val="00D84070"/>
    <w:rsid w:val="00D840E1"/>
    <w:rsid w:val="00D8419D"/>
    <w:rsid w:val="00D843F9"/>
    <w:rsid w:val="00D8490F"/>
    <w:rsid w:val="00D84B52"/>
    <w:rsid w:val="00D84F85"/>
    <w:rsid w:val="00D851B4"/>
    <w:rsid w:val="00D853AA"/>
    <w:rsid w:val="00D85631"/>
    <w:rsid w:val="00D85744"/>
    <w:rsid w:val="00D858CE"/>
    <w:rsid w:val="00D8644A"/>
    <w:rsid w:val="00D866FA"/>
    <w:rsid w:val="00D86CB4"/>
    <w:rsid w:val="00D87296"/>
    <w:rsid w:val="00D876A6"/>
    <w:rsid w:val="00D878F8"/>
    <w:rsid w:val="00D87941"/>
    <w:rsid w:val="00D87A1F"/>
    <w:rsid w:val="00D87B1D"/>
    <w:rsid w:val="00D90119"/>
    <w:rsid w:val="00D90213"/>
    <w:rsid w:val="00D902DC"/>
    <w:rsid w:val="00D90358"/>
    <w:rsid w:val="00D903E3"/>
    <w:rsid w:val="00D908A9"/>
    <w:rsid w:val="00D90E74"/>
    <w:rsid w:val="00D90FAF"/>
    <w:rsid w:val="00D91067"/>
    <w:rsid w:val="00D9107F"/>
    <w:rsid w:val="00D912B8"/>
    <w:rsid w:val="00D915BF"/>
    <w:rsid w:val="00D91754"/>
    <w:rsid w:val="00D91960"/>
    <w:rsid w:val="00D91A68"/>
    <w:rsid w:val="00D91B6A"/>
    <w:rsid w:val="00D92056"/>
    <w:rsid w:val="00D9252C"/>
    <w:rsid w:val="00D92924"/>
    <w:rsid w:val="00D92954"/>
    <w:rsid w:val="00D929FA"/>
    <w:rsid w:val="00D92A55"/>
    <w:rsid w:val="00D92CC9"/>
    <w:rsid w:val="00D92CF4"/>
    <w:rsid w:val="00D92D18"/>
    <w:rsid w:val="00D92EB2"/>
    <w:rsid w:val="00D92F0E"/>
    <w:rsid w:val="00D92F34"/>
    <w:rsid w:val="00D92FF3"/>
    <w:rsid w:val="00D931FC"/>
    <w:rsid w:val="00D932D1"/>
    <w:rsid w:val="00D933F0"/>
    <w:rsid w:val="00D934B8"/>
    <w:rsid w:val="00D9350F"/>
    <w:rsid w:val="00D93898"/>
    <w:rsid w:val="00D938DC"/>
    <w:rsid w:val="00D93A95"/>
    <w:rsid w:val="00D93F18"/>
    <w:rsid w:val="00D945E6"/>
    <w:rsid w:val="00D94AA2"/>
    <w:rsid w:val="00D951BD"/>
    <w:rsid w:val="00D95487"/>
    <w:rsid w:val="00D95B49"/>
    <w:rsid w:val="00D95C43"/>
    <w:rsid w:val="00D95E46"/>
    <w:rsid w:val="00D96119"/>
    <w:rsid w:val="00D96765"/>
    <w:rsid w:val="00D9679F"/>
    <w:rsid w:val="00D9697E"/>
    <w:rsid w:val="00D974F0"/>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7CC"/>
    <w:rsid w:val="00DA4A59"/>
    <w:rsid w:val="00DA4BF2"/>
    <w:rsid w:val="00DA52BC"/>
    <w:rsid w:val="00DA5489"/>
    <w:rsid w:val="00DA56FA"/>
    <w:rsid w:val="00DA5BF7"/>
    <w:rsid w:val="00DA5D6F"/>
    <w:rsid w:val="00DA5EA3"/>
    <w:rsid w:val="00DA629C"/>
    <w:rsid w:val="00DA6492"/>
    <w:rsid w:val="00DA6A6A"/>
    <w:rsid w:val="00DA6B1B"/>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02"/>
    <w:rsid w:val="00DB0DEF"/>
    <w:rsid w:val="00DB1188"/>
    <w:rsid w:val="00DB18FF"/>
    <w:rsid w:val="00DB1992"/>
    <w:rsid w:val="00DB1C93"/>
    <w:rsid w:val="00DB2062"/>
    <w:rsid w:val="00DB253D"/>
    <w:rsid w:val="00DB2558"/>
    <w:rsid w:val="00DB2668"/>
    <w:rsid w:val="00DB2735"/>
    <w:rsid w:val="00DB2876"/>
    <w:rsid w:val="00DB2A37"/>
    <w:rsid w:val="00DB2F62"/>
    <w:rsid w:val="00DB31A4"/>
    <w:rsid w:val="00DB3246"/>
    <w:rsid w:val="00DB32E2"/>
    <w:rsid w:val="00DB35A8"/>
    <w:rsid w:val="00DB3BC2"/>
    <w:rsid w:val="00DB3C63"/>
    <w:rsid w:val="00DB3E28"/>
    <w:rsid w:val="00DB3FE4"/>
    <w:rsid w:val="00DB41D5"/>
    <w:rsid w:val="00DB4295"/>
    <w:rsid w:val="00DB454E"/>
    <w:rsid w:val="00DB467B"/>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A28"/>
    <w:rsid w:val="00DB7A8B"/>
    <w:rsid w:val="00DB7D90"/>
    <w:rsid w:val="00DB7F60"/>
    <w:rsid w:val="00DC00AE"/>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C65"/>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E027D"/>
    <w:rsid w:val="00DE04FA"/>
    <w:rsid w:val="00DE08CC"/>
    <w:rsid w:val="00DE0B62"/>
    <w:rsid w:val="00DE0CFE"/>
    <w:rsid w:val="00DE1311"/>
    <w:rsid w:val="00DE1803"/>
    <w:rsid w:val="00DE1C38"/>
    <w:rsid w:val="00DE1FD6"/>
    <w:rsid w:val="00DE216C"/>
    <w:rsid w:val="00DE2373"/>
    <w:rsid w:val="00DE256A"/>
    <w:rsid w:val="00DE2E58"/>
    <w:rsid w:val="00DE2E65"/>
    <w:rsid w:val="00DE2E6E"/>
    <w:rsid w:val="00DE3404"/>
    <w:rsid w:val="00DE3694"/>
    <w:rsid w:val="00DE374E"/>
    <w:rsid w:val="00DE37FC"/>
    <w:rsid w:val="00DE39C3"/>
    <w:rsid w:val="00DE3A44"/>
    <w:rsid w:val="00DE3A8E"/>
    <w:rsid w:val="00DE3AEE"/>
    <w:rsid w:val="00DE3B99"/>
    <w:rsid w:val="00DE3C84"/>
    <w:rsid w:val="00DE406A"/>
    <w:rsid w:val="00DE4390"/>
    <w:rsid w:val="00DE4799"/>
    <w:rsid w:val="00DE491A"/>
    <w:rsid w:val="00DE4AD4"/>
    <w:rsid w:val="00DE4B62"/>
    <w:rsid w:val="00DE4B75"/>
    <w:rsid w:val="00DE50F4"/>
    <w:rsid w:val="00DE514F"/>
    <w:rsid w:val="00DE52F6"/>
    <w:rsid w:val="00DE5603"/>
    <w:rsid w:val="00DE5BC8"/>
    <w:rsid w:val="00DE5CEB"/>
    <w:rsid w:val="00DE5ED6"/>
    <w:rsid w:val="00DE62F6"/>
    <w:rsid w:val="00DE6335"/>
    <w:rsid w:val="00DE65CD"/>
    <w:rsid w:val="00DE6809"/>
    <w:rsid w:val="00DE68AB"/>
    <w:rsid w:val="00DE6AF2"/>
    <w:rsid w:val="00DE70EE"/>
    <w:rsid w:val="00DE7E38"/>
    <w:rsid w:val="00DF0016"/>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3001"/>
    <w:rsid w:val="00DF311E"/>
    <w:rsid w:val="00DF323A"/>
    <w:rsid w:val="00DF36D4"/>
    <w:rsid w:val="00DF3792"/>
    <w:rsid w:val="00DF3A96"/>
    <w:rsid w:val="00DF3BBB"/>
    <w:rsid w:val="00DF3CF5"/>
    <w:rsid w:val="00DF4457"/>
    <w:rsid w:val="00DF451A"/>
    <w:rsid w:val="00DF451C"/>
    <w:rsid w:val="00DF475B"/>
    <w:rsid w:val="00DF4975"/>
    <w:rsid w:val="00DF4990"/>
    <w:rsid w:val="00DF4A72"/>
    <w:rsid w:val="00DF4BBD"/>
    <w:rsid w:val="00DF53E5"/>
    <w:rsid w:val="00DF5BB7"/>
    <w:rsid w:val="00DF5BFF"/>
    <w:rsid w:val="00DF5C15"/>
    <w:rsid w:val="00DF5D34"/>
    <w:rsid w:val="00DF6089"/>
    <w:rsid w:val="00DF6164"/>
    <w:rsid w:val="00DF620D"/>
    <w:rsid w:val="00DF65C5"/>
    <w:rsid w:val="00DF67B9"/>
    <w:rsid w:val="00DF6816"/>
    <w:rsid w:val="00DF6B1F"/>
    <w:rsid w:val="00DF7171"/>
    <w:rsid w:val="00DF72FC"/>
    <w:rsid w:val="00DF76C1"/>
    <w:rsid w:val="00DF7816"/>
    <w:rsid w:val="00DF7E78"/>
    <w:rsid w:val="00E0012F"/>
    <w:rsid w:val="00E00324"/>
    <w:rsid w:val="00E004A4"/>
    <w:rsid w:val="00E006B5"/>
    <w:rsid w:val="00E0099A"/>
    <w:rsid w:val="00E009D5"/>
    <w:rsid w:val="00E00FE0"/>
    <w:rsid w:val="00E0192B"/>
    <w:rsid w:val="00E0196A"/>
    <w:rsid w:val="00E01C26"/>
    <w:rsid w:val="00E01EF5"/>
    <w:rsid w:val="00E024B4"/>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39C"/>
    <w:rsid w:val="00E0652B"/>
    <w:rsid w:val="00E067A4"/>
    <w:rsid w:val="00E0696B"/>
    <w:rsid w:val="00E06FAE"/>
    <w:rsid w:val="00E0713A"/>
    <w:rsid w:val="00E071AA"/>
    <w:rsid w:val="00E075B7"/>
    <w:rsid w:val="00E07795"/>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AEA"/>
    <w:rsid w:val="00E12AEF"/>
    <w:rsid w:val="00E12CAB"/>
    <w:rsid w:val="00E12F38"/>
    <w:rsid w:val="00E131A1"/>
    <w:rsid w:val="00E13209"/>
    <w:rsid w:val="00E13DBA"/>
    <w:rsid w:val="00E13F9F"/>
    <w:rsid w:val="00E1446D"/>
    <w:rsid w:val="00E1454B"/>
    <w:rsid w:val="00E14CF8"/>
    <w:rsid w:val="00E14E07"/>
    <w:rsid w:val="00E14EE4"/>
    <w:rsid w:val="00E14F04"/>
    <w:rsid w:val="00E14FDE"/>
    <w:rsid w:val="00E15370"/>
    <w:rsid w:val="00E15622"/>
    <w:rsid w:val="00E1562A"/>
    <w:rsid w:val="00E162BF"/>
    <w:rsid w:val="00E16407"/>
    <w:rsid w:val="00E1687C"/>
    <w:rsid w:val="00E16A38"/>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1E8C"/>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766E"/>
    <w:rsid w:val="00E277E5"/>
    <w:rsid w:val="00E27820"/>
    <w:rsid w:val="00E3015F"/>
    <w:rsid w:val="00E302A8"/>
    <w:rsid w:val="00E30559"/>
    <w:rsid w:val="00E307AA"/>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E3F"/>
    <w:rsid w:val="00E34F8B"/>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18"/>
    <w:rsid w:val="00E41BFE"/>
    <w:rsid w:val="00E41C2A"/>
    <w:rsid w:val="00E41E26"/>
    <w:rsid w:val="00E42A7A"/>
    <w:rsid w:val="00E42E81"/>
    <w:rsid w:val="00E42EAE"/>
    <w:rsid w:val="00E438AE"/>
    <w:rsid w:val="00E440D5"/>
    <w:rsid w:val="00E4450C"/>
    <w:rsid w:val="00E4464E"/>
    <w:rsid w:val="00E4475B"/>
    <w:rsid w:val="00E447D9"/>
    <w:rsid w:val="00E44D6D"/>
    <w:rsid w:val="00E45832"/>
    <w:rsid w:val="00E458D4"/>
    <w:rsid w:val="00E45B0F"/>
    <w:rsid w:val="00E4610A"/>
    <w:rsid w:val="00E46271"/>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4B4"/>
    <w:rsid w:val="00E47643"/>
    <w:rsid w:val="00E47958"/>
    <w:rsid w:val="00E47D66"/>
    <w:rsid w:val="00E47F54"/>
    <w:rsid w:val="00E50111"/>
    <w:rsid w:val="00E505F8"/>
    <w:rsid w:val="00E512FA"/>
    <w:rsid w:val="00E5148F"/>
    <w:rsid w:val="00E51A61"/>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EE"/>
    <w:rsid w:val="00E60CD5"/>
    <w:rsid w:val="00E60EF1"/>
    <w:rsid w:val="00E61291"/>
    <w:rsid w:val="00E6132E"/>
    <w:rsid w:val="00E613CC"/>
    <w:rsid w:val="00E6156A"/>
    <w:rsid w:val="00E6179B"/>
    <w:rsid w:val="00E61C12"/>
    <w:rsid w:val="00E61D4C"/>
    <w:rsid w:val="00E61DE6"/>
    <w:rsid w:val="00E62439"/>
    <w:rsid w:val="00E62942"/>
    <w:rsid w:val="00E62BFB"/>
    <w:rsid w:val="00E62C25"/>
    <w:rsid w:val="00E632E3"/>
    <w:rsid w:val="00E63341"/>
    <w:rsid w:val="00E634BF"/>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50"/>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7391"/>
    <w:rsid w:val="00E67437"/>
    <w:rsid w:val="00E675C3"/>
    <w:rsid w:val="00E67776"/>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272"/>
    <w:rsid w:val="00E842D2"/>
    <w:rsid w:val="00E84342"/>
    <w:rsid w:val="00E848CB"/>
    <w:rsid w:val="00E84A64"/>
    <w:rsid w:val="00E84AA4"/>
    <w:rsid w:val="00E84B64"/>
    <w:rsid w:val="00E84BC9"/>
    <w:rsid w:val="00E84E69"/>
    <w:rsid w:val="00E8512F"/>
    <w:rsid w:val="00E853AA"/>
    <w:rsid w:val="00E8542A"/>
    <w:rsid w:val="00E855E0"/>
    <w:rsid w:val="00E858D2"/>
    <w:rsid w:val="00E858E7"/>
    <w:rsid w:val="00E85C58"/>
    <w:rsid w:val="00E85EAA"/>
    <w:rsid w:val="00E86126"/>
    <w:rsid w:val="00E86144"/>
    <w:rsid w:val="00E86662"/>
    <w:rsid w:val="00E8673A"/>
    <w:rsid w:val="00E86AC8"/>
    <w:rsid w:val="00E86AEA"/>
    <w:rsid w:val="00E86B3A"/>
    <w:rsid w:val="00E86EF6"/>
    <w:rsid w:val="00E87229"/>
    <w:rsid w:val="00E8727E"/>
    <w:rsid w:val="00E875B7"/>
    <w:rsid w:val="00E8782C"/>
    <w:rsid w:val="00E87B85"/>
    <w:rsid w:val="00E87DE7"/>
    <w:rsid w:val="00E90302"/>
    <w:rsid w:val="00E90915"/>
    <w:rsid w:val="00E914F8"/>
    <w:rsid w:val="00E91A15"/>
    <w:rsid w:val="00E91C69"/>
    <w:rsid w:val="00E91D67"/>
    <w:rsid w:val="00E91D95"/>
    <w:rsid w:val="00E923F6"/>
    <w:rsid w:val="00E924CF"/>
    <w:rsid w:val="00E92AC3"/>
    <w:rsid w:val="00E92AE4"/>
    <w:rsid w:val="00E92C35"/>
    <w:rsid w:val="00E932AF"/>
    <w:rsid w:val="00E939FE"/>
    <w:rsid w:val="00E9434C"/>
    <w:rsid w:val="00E94439"/>
    <w:rsid w:val="00E944F0"/>
    <w:rsid w:val="00E94636"/>
    <w:rsid w:val="00E9469B"/>
    <w:rsid w:val="00E94818"/>
    <w:rsid w:val="00E94A79"/>
    <w:rsid w:val="00E94FF2"/>
    <w:rsid w:val="00E950AB"/>
    <w:rsid w:val="00E950B5"/>
    <w:rsid w:val="00E95193"/>
    <w:rsid w:val="00E95B13"/>
    <w:rsid w:val="00E95E76"/>
    <w:rsid w:val="00E95EB4"/>
    <w:rsid w:val="00E95FF1"/>
    <w:rsid w:val="00E9616D"/>
    <w:rsid w:val="00E96F9C"/>
    <w:rsid w:val="00E97098"/>
    <w:rsid w:val="00E97B9A"/>
    <w:rsid w:val="00EA0482"/>
    <w:rsid w:val="00EA04A5"/>
    <w:rsid w:val="00EA05DB"/>
    <w:rsid w:val="00EA08D2"/>
    <w:rsid w:val="00EA10E9"/>
    <w:rsid w:val="00EA14C9"/>
    <w:rsid w:val="00EA173B"/>
    <w:rsid w:val="00EA1CFC"/>
    <w:rsid w:val="00EA1E93"/>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5E4"/>
    <w:rsid w:val="00EB0896"/>
    <w:rsid w:val="00EB0E79"/>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59A"/>
    <w:rsid w:val="00EB3745"/>
    <w:rsid w:val="00EB434D"/>
    <w:rsid w:val="00EB452A"/>
    <w:rsid w:val="00EB4691"/>
    <w:rsid w:val="00EB47C6"/>
    <w:rsid w:val="00EB481F"/>
    <w:rsid w:val="00EB4B98"/>
    <w:rsid w:val="00EB4DA1"/>
    <w:rsid w:val="00EB5009"/>
    <w:rsid w:val="00EB519E"/>
    <w:rsid w:val="00EB5FCF"/>
    <w:rsid w:val="00EB6411"/>
    <w:rsid w:val="00EB6825"/>
    <w:rsid w:val="00EB6935"/>
    <w:rsid w:val="00EB6953"/>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5C3"/>
    <w:rsid w:val="00EC16BC"/>
    <w:rsid w:val="00EC1F38"/>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21D"/>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2FC3"/>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590"/>
    <w:rsid w:val="00EE3A5C"/>
    <w:rsid w:val="00EE3CB5"/>
    <w:rsid w:val="00EE3F8A"/>
    <w:rsid w:val="00EE42C6"/>
    <w:rsid w:val="00EE44B2"/>
    <w:rsid w:val="00EE474B"/>
    <w:rsid w:val="00EE47BB"/>
    <w:rsid w:val="00EE489A"/>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6F"/>
    <w:rsid w:val="00EF0BEE"/>
    <w:rsid w:val="00EF0F3E"/>
    <w:rsid w:val="00EF1EF8"/>
    <w:rsid w:val="00EF20ED"/>
    <w:rsid w:val="00EF2372"/>
    <w:rsid w:val="00EF26A0"/>
    <w:rsid w:val="00EF2CF9"/>
    <w:rsid w:val="00EF2D06"/>
    <w:rsid w:val="00EF2EAF"/>
    <w:rsid w:val="00EF3045"/>
    <w:rsid w:val="00EF317A"/>
    <w:rsid w:val="00EF31E2"/>
    <w:rsid w:val="00EF3413"/>
    <w:rsid w:val="00EF3493"/>
    <w:rsid w:val="00EF349A"/>
    <w:rsid w:val="00EF3641"/>
    <w:rsid w:val="00EF36A3"/>
    <w:rsid w:val="00EF3F24"/>
    <w:rsid w:val="00EF419A"/>
    <w:rsid w:val="00EF43E1"/>
    <w:rsid w:val="00EF4A54"/>
    <w:rsid w:val="00EF54DB"/>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4287"/>
    <w:rsid w:val="00F04609"/>
    <w:rsid w:val="00F047C7"/>
    <w:rsid w:val="00F0497E"/>
    <w:rsid w:val="00F04C96"/>
    <w:rsid w:val="00F0500C"/>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D20"/>
    <w:rsid w:val="00F11042"/>
    <w:rsid w:val="00F110E7"/>
    <w:rsid w:val="00F1133F"/>
    <w:rsid w:val="00F11344"/>
    <w:rsid w:val="00F1137B"/>
    <w:rsid w:val="00F1142E"/>
    <w:rsid w:val="00F114B2"/>
    <w:rsid w:val="00F11BF5"/>
    <w:rsid w:val="00F12132"/>
    <w:rsid w:val="00F1283F"/>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E9"/>
    <w:rsid w:val="00F20E20"/>
    <w:rsid w:val="00F20E91"/>
    <w:rsid w:val="00F20F8F"/>
    <w:rsid w:val="00F21164"/>
    <w:rsid w:val="00F2129D"/>
    <w:rsid w:val="00F21531"/>
    <w:rsid w:val="00F215A8"/>
    <w:rsid w:val="00F215AD"/>
    <w:rsid w:val="00F21A35"/>
    <w:rsid w:val="00F223FC"/>
    <w:rsid w:val="00F224BA"/>
    <w:rsid w:val="00F22A56"/>
    <w:rsid w:val="00F22A78"/>
    <w:rsid w:val="00F22FB0"/>
    <w:rsid w:val="00F23169"/>
    <w:rsid w:val="00F2327A"/>
    <w:rsid w:val="00F2343B"/>
    <w:rsid w:val="00F23686"/>
    <w:rsid w:val="00F23EED"/>
    <w:rsid w:val="00F244F5"/>
    <w:rsid w:val="00F245CC"/>
    <w:rsid w:val="00F24870"/>
    <w:rsid w:val="00F248FC"/>
    <w:rsid w:val="00F24953"/>
    <w:rsid w:val="00F249C5"/>
    <w:rsid w:val="00F24C76"/>
    <w:rsid w:val="00F24DBF"/>
    <w:rsid w:val="00F25257"/>
    <w:rsid w:val="00F252C1"/>
    <w:rsid w:val="00F259BF"/>
    <w:rsid w:val="00F261C3"/>
    <w:rsid w:val="00F2622B"/>
    <w:rsid w:val="00F2664A"/>
    <w:rsid w:val="00F26A52"/>
    <w:rsid w:val="00F26E9E"/>
    <w:rsid w:val="00F2758A"/>
    <w:rsid w:val="00F27796"/>
    <w:rsid w:val="00F277B6"/>
    <w:rsid w:val="00F27AA2"/>
    <w:rsid w:val="00F307D2"/>
    <w:rsid w:val="00F30B06"/>
    <w:rsid w:val="00F31256"/>
    <w:rsid w:val="00F31793"/>
    <w:rsid w:val="00F31C12"/>
    <w:rsid w:val="00F32479"/>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C1E"/>
    <w:rsid w:val="00F34D39"/>
    <w:rsid w:val="00F34DC0"/>
    <w:rsid w:val="00F34DEC"/>
    <w:rsid w:val="00F35241"/>
    <w:rsid w:val="00F35638"/>
    <w:rsid w:val="00F359F4"/>
    <w:rsid w:val="00F35BEF"/>
    <w:rsid w:val="00F35C1F"/>
    <w:rsid w:val="00F35E10"/>
    <w:rsid w:val="00F35E46"/>
    <w:rsid w:val="00F36489"/>
    <w:rsid w:val="00F364AC"/>
    <w:rsid w:val="00F367AB"/>
    <w:rsid w:val="00F37275"/>
    <w:rsid w:val="00F377C5"/>
    <w:rsid w:val="00F37BF9"/>
    <w:rsid w:val="00F400BB"/>
    <w:rsid w:val="00F400DD"/>
    <w:rsid w:val="00F402BB"/>
    <w:rsid w:val="00F40327"/>
    <w:rsid w:val="00F4035F"/>
    <w:rsid w:val="00F4073A"/>
    <w:rsid w:val="00F40AAD"/>
    <w:rsid w:val="00F40AB2"/>
    <w:rsid w:val="00F40B69"/>
    <w:rsid w:val="00F40CEB"/>
    <w:rsid w:val="00F40CF2"/>
    <w:rsid w:val="00F40FB4"/>
    <w:rsid w:val="00F41247"/>
    <w:rsid w:val="00F4132B"/>
    <w:rsid w:val="00F414AE"/>
    <w:rsid w:val="00F41630"/>
    <w:rsid w:val="00F4166B"/>
    <w:rsid w:val="00F41D8D"/>
    <w:rsid w:val="00F41E1B"/>
    <w:rsid w:val="00F41E28"/>
    <w:rsid w:val="00F42064"/>
    <w:rsid w:val="00F42265"/>
    <w:rsid w:val="00F42375"/>
    <w:rsid w:val="00F4273F"/>
    <w:rsid w:val="00F42847"/>
    <w:rsid w:val="00F42A89"/>
    <w:rsid w:val="00F42DA9"/>
    <w:rsid w:val="00F43036"/>
    <w:rsid w:val="00F430BA"/>
    <w:rsid w:val="00F43166"/>
    <w:rsid w:val="00F43688"/>
    <w:rsid w:val="00F4379E"/>
    <w:rsid w:val="00F43922"/>
    <w:rsid w:val="00F43957"/>
    <w:rsid w:val="00F43A80"/>
    <w:rsid w:val="00F43FAD"/>
    <w:rsid w:val="00F449B9"/>
    <w:rsid w:val="00F44AE7"/>
    <w:rsid w:val="00F44ECA"/>
    <w:rsid w:val="00F44FBE"/>
    <w:rsid w:val="00F45185"/>
    <w:rsid w:val="00F451F3"/>
    <w:rsid w:val="00F45224"/>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A10"/>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AF8"/>
    <w:rsid w:val="00F54B75"/>
    <w:rsid w:val="00F54C34"/>
    <w:rsid w:val="00F55095"/>
    <w:rsid w:val="00F55171"/>
    <w:rsid w:val="00F551D4"/>
    <w:rsid w:val="00F55CD0"/>
    <w:rsid w:val="00F55CEE"/>
    <w:rsid w:val="00F55D16"/>
    <w:rsid w:val="00F55F1B"/>
    <w:rsid w:val="00F5605B"/>
    <w:rsid w:val="00F565F4"/>
    <w:rsid w:val="00F5698F"/>
    <w:rsid w:val="00F5786B"/>
    <w:rsid w:val="00F57882"/>
    <w:rsid w:val="00F5788B"/>
    <w:rsid w:val="00F57906"/>
    <w:rsid w:val="00F5797A"/>
    <w:rsid w:val="00F600C3"/>
    <w:rsid w:val="00F60144"/>
    <w:rsid w:val="00F602F6"/>
    <w:rsid w:val="00F605F0"/>
    <w:rsid w:val="00F60747"/>
    <w:rsid w:val="00F60786"/>
    <w:rsid w:val="00F607C3"/>
    <w:rsid w:val="00F607E6"/>
    <w:rsid w:val="00F60BF5"/>
    <w:rsid w:val="00F60C6B"/>
    <w:rsid w:val="00F60D8E"/>
    <w:rsid w:val="00F60E09"/>
    <w:rsid w:val="00F60EDC"/>
    <w:rsid w:val="00F60FAA"/>
    <w:rsid w:val="00F6108A"/>
    <w:rsid w:val="00F61406"/>
    <w:rsid w:val="00F61810"/>
    <w:rsid w:val="00F618E9"/>
    <w:rsid w:val="00F61F6E"/>
    <w:rsid w:val="00F6208A"/>
    <w:rsid w:val="00F6296B"/>
    <w:rsid w:val="00F63205"/>
    <w:rsid w:val="00F632A8"/>
    <w:rsid w:val="00F636D4"/>
    <w:rsid w:val="00F639EE"/>
    <w:rsid w:val="00F641FB"/>
    <w:rsid w:val="00F646C0"/>
    <w:rsid w:val="00F64812"/>
    <w:rsid w:val="00F65160"/>
    <w:rsid w:val="00F651F0"/>
    <w:rsid w:val="00F65259"/>
    <w:rsid w:val="00F6532F"/>
    <w:rsid w:val="00F6538B"/>
    <w:rsid w:val="00F658E4"/>
    <w:rsid w:val="00F6599C"/>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0E2D"/>
    <w:rsid w:val="00F71055"/>
    <w:rsid w:val="00F715F0"/>
    <w:rsid w:val="00F71ABB"/>
    <w:rsid w:val="00F71B5A"/>
    <w:rsid w:val="00F71C39"/>
    <w:rsid w:val="00F71D18"/>
    <w:rsid w:val="00F71D1F"/>
    <w:rsid w:val="00F7259B"/>
    <w:rsid w:val="00F727EB"/>
    <w:rsid w:val="00F72B7A"/>
    <w:rsid w:val="00F73075"/>
    <w:rsid w:val="00F73902"/>
    <w:rsid w:val="00F73AB2"/>
    <w:rsid w:val="00F73B5F"/>
    <w:rsid w:val="00F73C65"/>
    <w:rsid w:val="00F74877"/>
    <w:rsid w:val="00F748CF"/>
    <w:rsid w:val="00F74ADE"/>
    <w:rsid w:val="00F74BB2"/>
    <w:rsid w:val="00F753F5"/>
    <w:rsid w:val="00F75424"/>
    <w:rsid w:val="00F75612"/>
    <w:rsid w:val="00F7566C"/>
    <w:rsid w:val="00F756B5"/>
    <w:rsid w:val="00F75B02"/>
    <w:rsid w:val="00F75E72"/>
    <w:rsid w:val="00F75EA2"/>
    <w:rsid w:val="00F75EF6"/>
    <w:rsid w:val="00F76275"/>
    <w:rsid w:val="00F7663A"/>
    <w:rsid w:val="00F76A5A"/>
    <w:rsid w:val="00F77163"/>
    <w:rsid w:val="00F772E3"/>
    <w:rsid w:val="00F77356"/>
    <w:rsid w:val="00F77459"/>
    <w:rsid w:val="00F776F4"/>
    <w:rsid w:val="00F779F4"/>
    <w:rsid w:val="00F77C8A"/>
    <w:rsid w:val="00F77D90"/>
    <w:rsid w:val="00F8022F"/>
    <w:rsid w:val="00F80535"/>
    <w:rsid w:val="00F80E44"/>
    <w:rsid w:val="00F80E68"/>
    <w:rsid w:val="00F80FA0"/>
    <w:rsid w:val="00F814BF"/>
    <w:rsid w:val="00F815C1"/>
    <w:rsid w:val="00F81971"/>
    <w:rsid w:val="00F819FF"/>
    <w:rsid w:val="00F81F95"/>
    <w:rsid w:val="00F81FBE"/>
    <w:rsid w:val="00F825D3"/>
    <w:rsid w:val="00F82825"/>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06D3"/>
    <w:rsid w:val="00FA168C"/>
    <w:rsid w:val="00FA1BD2"/>
    <w:rsid w:val="00FA1D4F"/>
    <w:rsid w:val="00FA2BAA"/>
    <w:rsid w:val="00FA2BC3"/>
    <w:rsid w:val="00FA2C1E"/>
    <w:rsid w:val="00FA2DFC"/>
    <w:rsid w:val="00FA2F77"/>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618C"/>
    <w:rsid w:val="00FA6214"/>
    <w:rsid w:val="00FA6679"/>
    <w:rsid w:val="00FA6728"/>
    <w:rsid w:val="00FA6A84"/>
    <w:rsid w:val="00FA6B0D"/>
    <w:rsid w:val="00FA6BAB"/>
    <w:rsid w:val="00FA6C85"/>
    <w:rsid w:val="00FA6E14"/>
    <w:rsid w:val="00FA6F35"/>
    <w:rsid w:val="00FA7008"/>
    <w:rsid w:val="00FA7357"/>
    <w:rsid w:val="00FA739C"/>
    <w:rsid w:val="00FA7463"/>
    <w:rsid w:val="00FA7C68"/>
    <w:rsid w:val="00FA7D09"/>
    <w:rsid w:val="00FB0363"/>
    <w:rsid w:val="00FB065A"/>
    <w:rsid w:val="00FB0701"/>
    <w:rsid w:val="00FB077C"/>
    <w:rsid w:val="00FB0878"/>
    <w:rsid w:val="00FB0A16"/>
    <w:rsid w:val="00FB0B82"/>
    <w:rsid w:val="00FB0B9C"/>
    <w:rsid w:val="00FB0EE4"/>
    <w:rsid w:val="00FB1091"/>
    <w:rsid w:val="00FB176E"/>
    <w:rsid w:val="00FB1ABD"/>
    <w:rsid w:val="00FB1ED0"/>
    <w:rsid w:val="00FB1F57"/>
    <w:rsid w:val="00FB20D1"/>
    <w:rsid w:val="00FB213E"/>
    <w:rsid w:val="00FB2256"/>
    <w:rsid w:val="00FB2458"/>
    <w:rsid w:val="00FB26AF"/>
    <w:rsid w:val="00FB278F"/>
    <w:rsid w:val="00FB2E56"/>
    <w:rsid w:val="00FB322F"/>
    <w:rsid w:val="00FB3627"/>
    <w:rsid w:val="00FB4259"/>
    <w:rsid w:val="00FB444C"/>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1BC"/>
    <w:rsid w:val="00FC128C"/>
    <w:rsid w:val="00FC1522"/>
    <w:rsid w:val="00FC1647"/>
    <w:rsid w:val="00FC16F7"/>
    <w:rsid w:val="00FC1755"/>
    <w:rsid w:val="00FC1CCB"/>
    <w:rsid w:val="00FC1D86"/>
    <w:rsid w:val="00FC21C4"/>
    <w:rsid w:val="00FC223A"/>
    <w:rsid w:val="00FC3422"/>
    <w:rsid w:val="00FC354F"/>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8F9"/>
    <w:rsid w:val="00FC6939"/>
    <w:rsid w:val="00FC6B51"/>
    <w:rsid w:val="00FC6F7B"/>
    <w:rsid w:val="00FC7048"/>
    <w:rsid w:val="00FC78B2"/>
    <w:rsid w:val="00FC7906"/>
    <w:rsid w:val="00FC7959"/>
    <w:rsid w:val="00FC7982"/>
    <w:rsid w:val="00FC7AA0"/>
    <w:rsid w:val="00FD00C2"/>
    <w:rsid w:val="00FD00DA"/>
    <w:rsid w:val="00FD01E1"/>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AF"/>
    <w:rsid w:val="00FD2CFC"/>
    <w:rsid w:val="00FD34EC"/>
    <w:rsid w:val="00FD3B28"/>
    <w:rsid w:val="00FD3B55"/>
    <w:rsid w:val="00FD3DB2"/>
    <w:rsid w:val="00FD417F"/>
    <w:rsid w:val="00FD437B"/>
    <w:rsid w:val="00FD4BB3"/>
    <w:rsid w:val="00FD4EF4"/>
    <w:rsid w:val="00FD53D9"/>
    <w:rsid w:val="00FD574C"/>
    <w:rsid w:val="00FD5A50"/>
    <w:rsid w:val="00FD5CB4"/>
    <w:rsid w:val="00FD5D44"/>
    <w:rsid w:val="00FD60A4"/>
    <w:rsid w:val="00FD63E7"/>
    <w:rsid w:val="00FD6650"/>
    <w:rsid w:val="00FD69AD"/>
    <w:rsid w:val="00FD6AF3"/>
    <w:rsid w:val="00FD6D51"/>
    <w:rsid w:val="00FD7283"/>
    <w:rsid w:val="00FD72C9"/>
    <w:rsid w:val="00FD7351"/>
    <w:rsid w:val="00FD7B94"/>
    <w:rsid w:val="00FD7D03"/>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92"/>
    <w:rsid w:val="00FE307A"/>
    <w:rsid w:val="00FE31E1"/>
    <w:rsid w:val="00FE3521"/>
    <w:rsid w:val="00FE35B8"/>
    <w:rsid w:val="00FE35C0"/>
    <w:rsid w:val="00FE36C4"/>
    <w:rsid w:val="00FE38E3"/>
    <w:rsid w:val="00FE394F"/>
    <w:rsid w:val="00FE3B26"/>
    <w:rsid w:val="00FE40BD"/>
    <w:rsid w:val="00FE425A"/>
    <w:rsid w:val="00FE444D"/>
    <w:rsid w:val="00FE46F1"/>
    <w:rsid w:val="00FE4743"/>
    <w:rsid w:val="00FE4A71"/>
    <w:rsid w:val="00FE4E4B"/>
    <w:rsid w:val="00FE4F17"/>
    <w:rsid w:val="00FE5062"/>
    <w:rsid w:val="00FE52D0"/>
    <w:rsid w:val="00FE5469"/>
    <w:rsid w:val="00FE5906"/>
    <w:rsid w:val="00FE5C6A"/>
    <w:rsid w:val="00FE5DE8"/>
    <w:rsid w:val="00FE6497"/>
    <w:rsid w:val="00FE6E6B"/>
    <w:rsid w:val="00FE7234"/>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A45"/>
    <w:rsid w:val="00FF2B4B"/>
    <w:rsid w:val="00FF2C4B"/>
    <w:rsid w:val="00FF2EB9"/>
    <w:rsid w:val="00FF31E4"/>
    <w:rsid w:val="00FF34DD"/>
    <w:rsid w:val="00FF36C1"/>
    <w:rsid w:val="00FF38BF"/>
    <w:rsid w:val="00FF3C26"/>
    <w:rsid w:val="00FF46E1"/>
    <w:rsid w:val="00FF5216"/>
    <w:rsid w:val="00FF5520"/>
    <w:rsid w:val="00FF554A"/>
    <w:rsid w:val="00FF55DE"/>
    <w:rsid w:val="00FF566C"/>
    <w:rsid w:val="00FF5B38"/>
    <w:rsid w:val="00FF6203"/>
    <w:rsid w:val="00FF62A7"/>
    <w:rsid w:val="00FF66FF"/>
    <w:rsid w:val="00FF6784"/>
    <w:rsid w:val="00FF678F"/>
    <w:rsid w:val="00FF7362"/>
    <w:rsid w:val="00FF75E1"/>
    <w:rsid w:val="00FF782D"/>
    <w:rsid w:val="00FF7893"/>
    <w:rsid w:val="00FF7BA1"/>
    <w:rsid w:val="00FF7D22"/>
    <w:rsid w:val="00FF7EB0"/>
    <w:rsid w:val="00FF7EB7"/>
    <w:rsid w:val="01025A51"/>
    <w:rsid w:val="01054522"/>
    <w:rsid w:val="01095101"/>
    <w:rsid w:val="01106970"/>
    <w:rsid w:val="0115039C"/>
    <w:rsid w:val="01203F01"/>
    <w:rsid w:val="01220FB6"/>
    <w:rsid w:val="01250BFA"/>
    <w:rsid w:val="012640DD"/>
    <w:rsid w:val="012B33D5"/>
    <w:rsid w:val="012D5C64"/>
    <w:rsid w:val="01317886"/>
    <w:rsid w:val="013752CD"/>
    <w:rsid w:val="013A5064"/>
    <w:rsid w:val="013D172C"/>
    <w:rsid w:val="01467895"/>
    <w:rsid w:val="014F79AA"/>
    <w:rsid w:val="015249FD"/>
    <w:rsid w:val="015264A0"/>
    <w:rsid w:val="01604DC0"/>
    <w:rsid w:val="016C53E8"/>
    <w:rsid w:val="016F1A2E"/>
    <w:rsid w:val="017908AB"/>
    <w:rsid w:val="0179796A"/>
    <w:rsid w:val="018D5C04"/>
    <w:rsid w:val="01997ACF"/>
    <w:rsid w:val="019B5B19"/>
    <w:rsid w:val="019D2B5F"/>
    <w:rsid w:val="01A27A25"/>
    <w:rsid w:val="01B04005"/>
    <w:rsid w:val="01B81AF2"/>
    <w:rsid w:val="01B8347F"/>
    <w:rsid w:val="01BC425F"/>
    <w:rsid w:val="01CD3F24"/>
    <w:rsid w:val="01D77ED7"/>
    <w:rsid w:val="01E61A06"/>
    <w:rsid w:val="01E92270"/>
    <w:rsid w:val="020C2DCB"/>
    <w:rsid w:val="021501BD"/>
    <w:rsid w:val="0216677E"/>
    <w:rsid w:val="021C4991"/>
    <w:rsid w:val="02206671"/>
    <w:rsid w:val="0222608E"/>
    <w:rsid w:val="02265D55"/>
    <w:rsid w:val="02266E5D"/>
    <w:rsid w:val="0227664A"/>
    <w:rsid w:val="023245FA"/>
    <w:rsid w:val="02365154"/>
    <w:rsid w:val="02373DC2"/>
    <w:rsid w:val="024954F8"/>
    <w:rsid w:val="02517A58"/>
    <w:rsid w:val="025622C9"/>
    <w:rsid w:val="02571143"/>
    <w:rsid w:val="025A555D"/>
    <w:rsid w:val="026022C9"/>
    <w:rsid w:val="02607F96"/>
    <w:rsid w:val="02615462"/>
    <w:rsid w:val="02644657"/>
    <w:rsid w:val="02680C47"/>
    <w:rsid w:val="026B0F71"/>
    <w:rsid w:val="026B397E"/>
    <w:rsid w:val="02747219"/>
    <w:rsid w:val="02793093"/>
    <w:rsid w:val="02807ABD"/>
    <w:rsid w:val="02837BB9"/>
    <w:rsid w:val="028D2B07"/>
    <w:rsid w:val="028E2B6D"/>
    <w:rsid w:val="028E74C9"/>
    <w:rsid w:val="02935BFE"/>
    <w:rsid w:val="02944BA6"/>
    <w:rsid w:val="029772A7"/>
    <w:rsid w:val="02A24EAC"/>
    <w:rsid w:val="02A65ED7"/>
    <w:rsid w:val="02AB3FFB"/>
    <w:rsid w:val="02AF57BA"/>
    <w:rsid w:val="02B30715"/>
    <w:rsid w:val="02B73965"/>
    <w:rsid w:val="02B752F4"/>
    <w:rsid w:val="02B91C51"/>
    <w:rsid w:val="02C31FE8"/>
    <w:rsid w:val="02C41336"/>
    <w:rsid w:val="02CB566D"/>
    <w:rsid w:val="02CD3FE0"/>
    <w:rsid w:val="02D26624"/>
    <w:rsid w:val="02D34FF1"/>
    <w:rsid w:val="02DF32E1"/>
    <w:rsid w:val="02E60FAD"/>
    <w:rsid w:val="02F400B3"/>
    <w:rsid w:val="02F43FD5"/>
    <w:rsid w:val="02F520A6"/>
    <w:rsid w:val="02FE7720"/>
    <w:rsid w:val="03034770"/>
    <w:rsid w:val="030622C5"/>
    <w:rsid w:val="0309724D"/>
    <w:rsid w:val="030F13EA"/>
    <w:rsid w:val="03124B47"/>
    <w:rsid w:val="03144CE8"/>
    <w:rsid w:val="03166FA7"/>
    <w:rsid w:val="031A5A41"/>
    <w:rsid w:val="031D56B3"/>
    <w:rsid w:val="032018C8"/>
    <w:rsid w:val="0324444A"/>
    <w:rsid w:val="033F24AC"/>
    <w:rsid w:val="034B245A"/>
    <w:rsid w:val="0352534A"/>
    <w:rsid w:val="035335FA"/>
    <w:rsid w:val="0356450F"/>
    <w:rsid w:val="03565327"/>
    <w:rsid w:val="03593D16"/>
    <w:rsid w:val="035A6F75"/>
    <w:rsid w:val="035F290B"/>
    <w:rsid w:val="035F3252"/>
    <w:rsid w:val="037B5058"/>
    <w:rsid w:val="03807DAB"/>
    <w:rsid w:val="03873A54"/>
    <w:rsid w:val="03892ABA"/>
    <w:rsid w:val="038A6707"/>
    <w:rsid w:val="039123D0"/>
    <w:rsid w:val="03952D20"/>
    <w:rsid w:val="03A244B5"/>
    <w:rsid w:val="03AA6174"/>
    <w:rsid w:val="03AB7D12"/>
    <w:rsid w:val="03AF6161"/>
    <w:rsid w:val="03B33D91"/>
    <w:rsid w:val="03B76643"/>
    <w:rsid w:val="03BC7AC0"/>
    <w:rsid w:val="03D852EF"/>
    <w:rsid w:val="03DC09B2"/>
    <w:rsid w:val="03E43410"/>
    <w:rsid w:val="03F136CA"/>
    <w:rsid w:val="03F558F1"/>
    <w:rsid w:val="03FE0879"/>
    <w:rsid w:val="04027497"/>
    <w:rsid w:val="04047236"/>
    <w:rsid w:val="040B5E04"/>
    <w:rsid w:val="040E50DA"/>
    <w:rsid w:val="041212F7"/>
    <w:rsid w:val="0420621C"/>
    <w:rsid w:val="043E4011"/>
    <w:rsid w:val="04414BAE"/>
    <w:rsid w:val="044E4AA1"/>
    <w:rsid w:val="04664EE1"/>
    <w:rsid w:val="04692D51"/>
    <w:rsid w:val="04706CD7"/>
    <w:rsid w:val="04756487"/>
    <w:rsid w:val="047E4672"/>
    <w:rsid w:val="04801064"/>
    <w:rsid w:val="04830488"/>
    <w:rsid w:val="04842FF2"/>
    <w:rsid w:val="048E06FC"/>
    <w:rsid w:val="049534BA"/>
    <w:rsid w:val="049766A6"/>
    <w:rsid w:val="04A11ADB"/>
    <w:rsid w:val="04A34073"/>
    <w:rsid w:val="04A66C6A"/>
    <w:rsid w:val="04A93804"/>
    <w:rsid w:val="04AB0590"/>
    <w:rsid w:val="04AC3F1E"/>
    <w:rsid w:val="04B42AAF"/>
    <w:rsid w:val="04B51667"/>
    <w:rsid w:val="04CB127E"/>
    <w:rsid w:val="04D9134D"/>
    <w:rsid w:val="04DE7C00"/>
    <w:rsid w:val="04E7515D"/>
    <w:rsid w:val="04F43D09"/>
    <w:rsid w:val="04F564FF"/>
    <w:rsid w:val="04F713E5"/>
    <w:rsid w:val="04F7195B"/>
    <w:rsid w:val="04FC7151"/>
    <w:rsid w:val="050350F8"/>
    <w:rsid w:val="050A4C05"/>
    <w:rsid w:val="05161870"/>
    <w:rsid w:val="05170BBC"/>
    <w:rsid w:val="05184428"/>
    <w:rsid w:val="05230410"/>
    <w:rsid w:val="05315285"/>
    <w:rsid w:val="053C4F29"/>
    <w:rsid w:val="05412018"/>
    <w:rsid w:val="054B5430"/>
    <w:rsid w:val="05574EC8"/>
    <w:rsid w:val="055E0D42"/>
    <w:rsid w:val="055E53F1"/>
    <w:rsid w:val="055E5CFF"/>
    <w:rsid w:val="05614226"/>
    <w:rsid w:val="05663426"/>
    <w:rsid w:val="05743112"/>
    <w:rsid w:val="05792786"/>
    <w:rsid w:val="057A3E53"/>
    <w:rsid w:val="057D0F08"/>
    <w:rsid w:val="0587265C"/>
    <w:rsid w:val="058F1989"/>
    <w:rsid w:val="05903D7C"/>
    <w:rsid w:val="05A11C07"/>
    <w:rsid w:val="05A1376A"/>
    <w:rsid w:val="05A14873"/>
    <w:rsid w:val="05A572A8"/>
    <w:rsid w:val="05A67A7B"/>
    <w:rsid w:val="05A956B7"/>
    <w:rsid w:val="05AA3DD4"/>
    <w:rsid w:val="05AC700A"/>
    <w:rsid w:val="05AF4D49"/>
    <w:rsid w:val="05B01635"/>
    <w:rsid w:val="05B216D3"/>
    <w:rsid w:val="05B75055"/>
    <w:rsid w:val="05BA5EF0"/>
    <w:rsid w:val="05BC5506"/>
    <w:rsid w:val="05CF336E"/>
    <w:rsid w:val="05D2520B"/>
    <w:rsid w:val="05D85B25"/>
    <w:rsid w:val="05DC7EDF"/>
    <w:rsid w:val="05E625E2"/>
    <w:rsid w:val="05F01E2F"/>
    <w:rsid w:val="05F447F5"/>
    <w:rsid w:val="05F53335"/>
    <w:rsid w:val="05FF451B"/>
    <w:rsid w:val="060361C4"/>
    <w:rsid w:val="06072B25"/>
    <w:rsid w:val="060C1575"/>
    <w:rsid w:val="06134A35"/>
    <w:rsid w:val="06222386"/>
    <w:rsid w:val="062D3B55"/>
    <w:rsid w:val="062E76F9"/>
    <w:rsid w:val="06301A1D"/>
    <w:rsid w:val="0635512F"/>
    <w:rsid w:val="063F0605"/>
    <w:rsid w:val="0641394B"/>
    <w:rsid w:val="064342F5"/>
    <w:rsid w:val="06441644"/>
    <w:rsid w:val="06484875"/>
    <w:rsid w:val="06510ADC"/>
    <w:rsid w:val="065A7630"/>
    <w:rsid w:val="0663157F"/>
    <w:rsid w:val="067A3049"/>
    <w:rsid w:val="06826A46"/>
    <w:rsid w:val="068B4232"/>
    <w:rsid w:val="06914453"/>
    <w:rsid w:val="06925CEE"/>
    <w:rsid w:val="06947CB1"/>
    <w:rsid w:val="0696637A"/>
    <w:rsid w:val="06B84F2B"/>
    <w:rsid w:val="06C349D5"/>
    <w:rsid w:val="06C47F0F"/>
    <w:rsid w:val="06C64DC2"/>
    <w:rsid w:val="06C824F0"/>
    <w:rsid w:val="06D541A8"/>
    <w:rsid w:val="06D63647"/>
    <w:rsid w:val="06D85059"/>
    <w:rsid w:val="06D97305"/>
    <w:rsid w:val="06E45B8E"/>
    <w:rsid w:val="06EA47C2"/>
    <w:rsid w:val="06EB3DBC"/>
    <w:rsid w:val="06F16B8B"/>
    <w:rsid w:val="07043657"/>
    <w:rsid w:val="070C2762"/>
    <w:rsid w:val="072437B4"/>
    <w:rsid w:val="072F7EE0"/>
    <w:rsid w:val="073606DB"/>
    <w:rsid w:val="073966E8"/>
    <w:rsid w:val="07396B8A"/>
    <w:rsid w:val="07443056"/>
    <w:rsid w:val="07445372"/>
    <w:rsid w:val="074E10D5"/>
    <w:rsid w:val="075D38EB"/>
    <w:rsid w:val="076977E4"/>
    <w:rsid w:val="076C58B9"/>
    <w:rsid w:val="07711E12"/>
    <w:rsid w:val="07760BF1"/>
    <w:rsid w:val="07765848"/>
    <w:rsid w:val="077D0637"/>
    <w:rsid w:val="0785103C"/>
    <w:rsid w:val="07860886"/>
    <w:rsid w:val="078C505F"/>
    <w:rsid w:val="078D0F6F"/>
    <w:rsid w:val="07955DAC"/>
    <w:rsid w:val="07AE279F"/>
    <w:rsid w:val="07B22D71"/>
    <w:rsid w:val="07B6661D"/>
    <w:rsid w:val="07B9334A"/>
    <w:rsid w:val="07BA1371"/>
    <w:rsid w:val="07CF283A"/>
    <w:rsid w:val="07D31E6A"/>
    <w:rsid w:val="07D83F95"/>
    <w:rsid w:val="07E421DD"/>
    <w:rsid w:val="07E45CD3"/>
    <w:rsid w:val="07F326C5"/>
    <w:rsid w:val="07F85A7A"/>
    <w:rsid w:val="07FE365F"/>
    <w:rsid w:val="07FF7CEA"/>
    <w:rsid w:val="08002E51"/>
    <w:rsid w:val="08015370"/>
    <w:rsid w:val="080336F5"/>
    <w:rsid w:val="080462BF"/>
    <w:rsid w:val="08054515"/>
    <w:rsid w:val="080E260A"/>
    <w:rsid w:val="080F069F"/>
    <w:rsid w:val="08144360"/>
    <w:rsid w:val="081649D6"/>
    <w:rsid w:val="08312CAD"/>
    <w:rsid w:val="08364F60"/>
    <w:rsid w:val="083A107C"/>
    <w:rsid w:val="083B6FD7"/>
    <w:rsid w:val="083C16BC"/>
    <w:rsid w:val="083D5C17"/>
    <w:rsid w:val="08456A02"/>
    <w:rsid w:val="08496D27"/>
    <w:rsid w:val="08550511"/>
    <w:rsid w:val="085554B6"/>
    <w:rsid w:val="08555F4F"/>
    <w:rsid w:val="085A327F"/>
    <w:rsid w:val="085A7F73"/>
    <w:rsid w:val="085C4043"/>
    <w:rsid w:val="0863266D"/>
    <w:rsid w:val="08657BB7"/>
    <w:rsid w:val="086A33CE"/>
    <w:rsid w:val="086E242C"/>
    <w:rsid w:val="087D41CA"/>
    <w:rsid w:val="088469C4"/>
    <w:rsid w:val="0891400A"/>
    <w:rsid w:val="08925983"/>
    <w:rsid w:val="089674C7"/>
    <w:rsid w:val="089F1422"/>
    <w:rsid w:val="08A860E6"/>
    <w:rsid w:val="08AB0479"/>
    <w:rsid w:val="08B37166"/>
    <w:rsid w:val="08B77A81"/>
    <w:rsid w:val="08B82642"/>
    <w:rsid w:val="08C0320F"/>
    <w:rsid w:val="08CB62DF"/>
    <w:rsid w:val="08D079F7"/>
    <w:rsid w:val="08D91C5D"/>
    <w:rsid w:val="08E80EB1"/>
    <w:rsid w:val="08E968D8"/>
    <w:rsid w:val="08EF26B2"/>
    <w:rsid w:val="08F808F8"/>
    <w:rsid w:val="090304DE"/>
    <w:rsid w:val="090341C1"/>
    <w:rsid w:val="0904269C"/>
    <w:rsid w:val="091254BA"/>
    <w:rsid w:val="091619D6"/>
    <w:rsid w:val="091B7BE0"/>
    <w:rsid w:val="09203AED"/>
    <w:rsid w:val="09295427"/>
    <w:rsid w:val="09395883"/>
    <w:rsid w:val="093C12D3"/>
    <w:rsid w:val="093C303C"/>
    <w:rsid w:val="093C6509"/>
    <w:rsid w:val="09417C10"/>
    <w:rsid w:val="09477F2D"/>
    <w:rsid w:val="09492556"/>
    <w:rsid w:val="094C56ED"/>
    <w:rsid w:val="094E297A"/>
    <w:rsid w:val="097D0261"/>
    <w:rsid w:val="097F7C39"/>
    <w:rsid w:val="09A14CEE"/>
    <w:rsid w:val="09A246DB"/>
    <w:rsid w:val="09A75ED7"/>
    <w:rsid w:val="09AD363A"/>
    <w:rsid w:val="09AE5936"/>
    <w:rsid w:val="09B169D7"/>
    <w:rsid w:val="09B351A4"/>
    <w:rsid w:val="09BC4895"/>
    <w:rsid w:val="09CD188C"/>
    <w:rsid w:val="09D272A3"/>
    <w:rsid w:val="09DB5A04"/>
    <w:rsid w:val="09E77A34"/>
    <w:rsid w:val="09F42449"/>
    <w:rsid w:val="09FB29F2"/>
    <w:rsid w:val="0A0D1879"/>
    <w:rsid w:val="0A1A09D5"/>
    <w:rsid w:val="0A213D44"/>
    <w:rsid w:val="0A256377"/>
    <w:rsid w:val="0A256C53"/>
    <w:rsid w:val="0A34296C"/>
    <w:rsid w:val="0A431615"/>
    <w:rsid w:val="0A4613B1"/>
    <w:rsid w:val="0A535CEA"/>
    <w:rsid w:val="0A5B43BC"/>
    <w:rsid w:val="0A5F71CD"/>
    <w:rsid w:val="0A664FFC"/>
    <w:rsid w:val="0A7379F5"/>
    <w:rsid w:val="0A83691D"/>
    <w:rsid w:val="0A8F2CE3"/>
    <w:rsid w:val="0AA10C5F"/>
    <w:rsid w:val="0AA87B2B"/>
    <w:rsid w:val="0AAB24F7"/>
    <w:rsid w:val="0AAB60D8"/>
    <w:rsid w:val="0AAC6652"/>
    <w:rsid w:val="0AB515C6"/>
    <w:rsid w:val="0AB73257"/>
    <w:rsid w:val="0AB878BC"/>
    <w:rsid w:val="0AD35C59"/>
    <w:rsid w:val="0AD36BE6"/>
    <w:rsid w:val="0AD64E17"/>
    <w:rsid w:val="0AD8082A"/>
    <w:rsid w:val="0ADC0F4B"/>
    <w:rsid w:val="0ADC17BB"/>
    <w:rsid w:val="0AE25FD9"/>
    <w:rsid w:val="0AE54077"/>
    <w:rsid w:val="0AE70AE7"/>
    <w:rsid w:val="0AEE4BFC"/>
    <w:rsid w:val="0AF0716A"/>
    <w:rsid w:val="0B000A03"/>
    <w:rsid w:val="0B03601B"/>
    <w:rsid w:val="0B0D567B"/>
    <w:rsid w:val="0B1308EF"/>
    <w:rsid w:val="0B292D30"/>
    <w:rsid w:val="0B2F3694"/>
    <w:rsid w:val="0B304FB1"/>
    <w:rsid w:val="0B3C4010"/>
    <w:rsid w:val="0B4736B2"/>
    <w:rsid w:val="0B47672B"/>
    <w:rsid w:val="0B484A0F"/>
    <w:rsid w:val="0B50319E"/>
    <w:rsid w:val="0B5707AB"/>
    <w:rsid w:val="0B5810DC"/>
    <w:rsid w:val="0B591453"/>
    <w:rsid w:val="0B5F33CA"/>
    <w:rsid w:val="0B615B13"/>
    <w:rsid w:val="0B717EE5"/>
    <w:rsid w:val="0B7356F2"/>
    <w:rsid w:val="0B7E5229"/>
    <w:rsid w:val="0B7F2FA8"/>
    <w:rsid w:val="0B860844"/>
    <w:rsid w:val="0B863002"/>
    <w:rsid w:val="0B8D6AD8"/>
    <w:rsid w:val="0B9C4929"/>
    <w:rsid w:val="0B9E69B8"/>
    <w:rsid w:val="0BA166AE"/>
    <w:rsid w:val="0BA87F9D"/>
    <w:rsid w:val="0BB23F15"/>
    <w:rsid w:val="0BB727AF"/>
    <w:rsid w:val="0BB84C77"/>
    <w:rsid w:val="0BBC475A"/>
    <w:rsid w:val="0BBC484C"/>
    <w:rsid w:val="0BC52DFF"/>
    <w:rsid w:val="0BC90E22"/>
    <w:rsid w:val="0BCA38D8"/>
    <w:rsid w:val="0BCF0317"/>
    <w:rsid w:val="0BD321C8"/>
    <w:rsid w:val="0BD75512"/>
    <w:rsid w:val="0BDD7F90"/>
    <w:rsid w:val="0BF3046B"/>
    <w:rsid w:val="0BFF0D11"/>
    <w:rsid w:val="0C0A09D9"/>
    <w:rsid w:val="0C0A27E8"/>
    <w:rsid w:val="0C1B23F1"/>
    <w:rsid w:val="0C1E7B04"/>
    <w:rsid w:val="0C2607FA"/>
    <w:rsid w:val="0C27188B"/>
    <w:rsid w:val="0C2D49F6"/>
    <w:rsid w:val="0C2E3322"/>
    <w:rsid w:val="0C2F4935"/>
    <w:rsid w:val="0C384F0C"/>
    <w:rsid w:val="0C484AC7"/>
    <w:rsid w:val="0C4867F4"/>
    <w:rsid w:val="0C4B6F82"/>
    <w:rsid w:val="0C5E379A"/>
    <w:rsid w:val="0C60611E"/>
    <w:rsid w:val="0C6F5A31"/>
    <w:rsid w:val="0C7565D7"/>
    <w:rsid w:val="0C7E6C90"/>
    <w:rsid w:val="0C816FA3"/>
    <w:rsid w:val="0C8702A6"/>
    <w:rsid w:val="0C8B6344"/>
    <w:rsid w:val="0C922493"/>
    <w:rsid w:val="0C923341"/>
    <w:rsid w:val="0CA83EB4"/>
    <w:rsid w:val="0CB61F18"/>
    <w:rsid w:val="0CB708F8"/>
    <w:rsid w:val="0CC50305"/>
    <w:rsid w:val="0CC60211"/>
    <w:rsid w:val="0CCB6408"/>
    <w:rsid w:val="0CCC07CB"/>
    <w:rsid w:val="0CD17287"/>
    <w:rsid w:val="0CDF6E27"/>
    <w:rsid w:val="0CE32A7B"/>
    <w:rsid w:val="0CE95F8D"/>
    <w:rsid w:val="0CEA6952"/>
    <w:rsid w:val="0CF43BFB"/>
    <w:rsid w:val="0CFB1D7E"/>
    <w:rsid w:val="0D020B05"/>
    <w:rsid w:val="0D036CB1"/>
    <w:rsid w:val="0D0740D8"/>
    <w:rsid w:val="0D1C42F8"/>
    <w:rsid w:val="0D1E4F72"/>
    <w:rsid w:val="0D2D3E59"/>
    <w:rsid w:val="0D2F6CD3"/>
    <w:rsid w:val="0D2F722D"/>
    <w:rsid w:val="0D362085"/>
    <w:rsid w:val="0D3D5B51"/>
    <w:rsid w:val="0D4238F0"/>
    <w:rsid w:val="0D4E222D"/>
    <w:rsid w:val="0D4E7CD5"/>
    <w:rsid w:val="0D531BBD"/>
    <w:rsid w:val="0D582363"/>
    <w:rsid w:val="0D5E525E"/>
    <w:rsid w:val="0D622345"/>
    <w:rsid w:val="0D627813"/>
    <w:rsid w:val="0D69667A"/>
    <w:rsid w:val="0D6D449A"/>
    <w:rsid w:val="0D6E5B4C"/>
    <w:rsid w:val="0D744671"/>
    <w:rsid w:val="0D812E0D"/>
    <w:rsid w:val="0D8E5C0E"/>
    <w:rsid w:val="0D9E29BF"/>
    <w:rsid w:val="0DA03F9C"/>
    <w:rsid w:val="0DA526DC"/>
    <w:rsid w:val="0DA62204"/>
    <w:rsid w:val="0DA87648"/>
    <w:rsid w:val="0DA9121D"/>
    <w:rsid w:val="0DB616FE"/>
    <w:rsid w:val="0DBE4F1A"/>
    <w:rsid w:val="0DBF42D1"/>
    <w:rsid w:val="0DD52FD6"/>
    <w:rsid w:val="0DDC54EB"/>
    <w:rsid w:val="0DE54E2C"/>
    <w:rsid w:val="0DEB3281"/>
    <w:rsid w:val="0DF04FAE"/>
    <w:rsid w:val="0DF75661"/>
    <w:rsid w:val="0DFA5F57"/>
    <w:rsid w:val="0DFC1DF9"/>
    <w:rsid w:val="0E007907"/>
    <w:rsid w:val="0E034917"/>
    <w:rsid w:val="0E0447AC"/>
    <w:rsid w:val="0E0A57DB"/>
    <w:rsid w:val="0E0C5E7B"/>
    <w:rsid w:val="0E1D3F18"/>
    <w:rsid w:val="0E280E6E"/>
    <w:rsid w:val="0E3020F4"/>
    <w:rsid w:val="0E372947"/>
    <w:rsid w:val="0E3A22CB"/>
    <w:rsid w:val="0E3D61CC"/>
    <w:rsid w:val="0E432DF3"/>
    <w:rsid w:val="0E487C99"/>
    <w:rsid w:val="0E4F1EA9"/>
    <w:rsid w:val="0E63143D"/>
    <w:rsid w:val="0E654BED"/>
    <w:rsid w:val="0E7218B8"/>
    <w:rsid w:val="0E7259F4"/>
    <w:rsid w:val="0E830BEC"/>
    <w:rsid w:val="0E832048"/>
    <w:rsid w:val="0E834F79"/>
    <w:rsid w:val="0E87643A"/>
    <w:rsid w:val="0E905D06"/>
    <w:rsid w:val="0E96169C"/>
    <w:rsid w:val="0EA3211D"/>
    <w:rsid w:val="0EA43900"/>
    <w:rsid w:val="0EA647D6"/>
    <w:rsid w:val="0EAC5F31"/>
    <w:rsid w:val="0EAE32CA"/>
    <w:rsid w:val="0EBA1AD0"/>
    <w:rsid w:val="0ECD7269"/>
    <w:rsid w:val="0ED40419"/>
    <w:rsid w:val="0EE73BE2"/>
    <w:rsid w:val="0EEA25EC"/>
    <w:rsid w:val="0EED029E"/>
    <w:rsid w:val="0EF1716E"/>
    <w:rsid w:val="0EF2435C"/>
    <w:rsid w:val="0EF4372E"/>
    <w:rsid w:val="0EF76A6F"/>
    <w:rsid w:val="0EFC3D86"/>
    <w:rsid w:val="0EFE1449"/>
    <w:rsid w:val="0F030AC8"/>
    <w:rsid w:val="0F05251B"/>
    <w:rsid w:val="0F153545"/>
    <w:rsid w:val="0F1824F2"/>
    <w:rsid w:val="0F29096F"/>
    <w:rsid w:val="0F2A0C7E"/>
    <w:rsid w:val="0F3022D4"/>
    <w:rsid w:val="0F305B73"/>
    <w:rsid w:val="0F440986"/>
    <w:rsid w:val="0F492403"/>
    <w:rsid w:val="0F4B2C4C"/>
    <w:rsid w:val="0F4F1996"/>
    <w:rsid w:val="0F533C79"/>
    <w:rsid w:val="0F534A37"/>
    <w:rsid w:val="0F5568FA"/>
    <w:rsid w:val="0F5876DF"/>
    <w:rsid w:val="0F587F40"/>
    <w:rsid w:val="0F5F4256"/>
    <w:rsid w:val="0F842CEB"/>
    <w:rsid w:val="0F8B6C7B"/>
    <w:rsid w:val="0F9A5E68"/>
    <w:rsid w:val="0F9E5674"/>
    <w:rsid w:val="0F9F4F98"/>
    <w:rsid w:val="0FA4540E"/>
    <w:rsid w:val="0FA61643"/>
    <w:rsid w:val="0FA73FBA"/>
    <w:rsid w:val="0FA9623B"/>
    <w:rsid w:val="0FB538B0"/>
    <w:rsid w:val="0FC072A5"/>
    <w:rsid w:val="0FC73AC7"/>
    <w:rsid w:val="0FCA3603"/>
    <w:rsid w:val="0FD16220"/>
    <w:rsid w:val="0FD16D1E"/>
    <w:rsid w:val="0FD9779A"/>
    <w:rsid w:val="0FDC017C"/>
    <w:rsid w:val="0FDC600C"/>
    <w:rsid w:val="0FEB6044"/>
    <w:rsid w:val="0FF55093"/>
    <w:rsid w:val="0FFB1E80"/>
    <w:rsid w:val="100329F1"/>
    <w:rsid w:val="10041577"/>
    <w:rsid w:val="10042212"/>
    <w:rsid w:val="10055B3C"/>
    <w:rsid w:val="1007318A"/>
    <w:rsid w:val="100841AB"/>
    <w:rsid w:val="100E6202"/>
    <w:rsid w:val="10161F22"/>
    <w:rsid w:val="102D3950"/>
    <w:rsid w:val="10362111"/>
    <w:rsid w:val="103E1E10"/>
    <w:rsid w:val="10411FB1"/>
    <w:rsid w:val="104666D1"/>
    <w:rsid w:val="104B50EC"/>
    <w:rsid w:val="104F09AB"/>
    <w:rsid w:val="10574FA0"/>
    <w:rsid w:val="10612000"/>
    <w:rsid w:val="10666875"/>
    <w:rsid w:val="10666E09"/>
    <w:rsid w:val="10673557"/>
    <w:rsid w:val="106B4E90"/>
    <w:rsid w:val="1071597B"/>
    <w:rsid w:val="10736865"/>
    <w:rsid w:val="10742538"/>
    <w:rsid w:val="107816E8"/>
    <w:rsid w:val="107D50B8"/>
    <w:rsid w:val="107E075F"/>
    <w:rsid w:val="108016CB"/>
    <w:rsid w:val="109A07DA"/>
    <w:rsid w:val="10A1301E"/>
    <w:rsid w:val="10A1582F"/>
    <w:rsid w:val="10A23EB3"/>
    <w:rsid w:val="10A723CB"/>
    <w:rsid w:val="10A734BA"/>
    <w:rsid w:val="10AA4ADC"/>
    <w:rsid w:val="10B30DAF"/>
    <w:rsid w:val="10B860D2"/>
    <w:rsid w:val="10B93863"/>
    <w:rsid w:val="10BC78B7"/>
    <w:rsid w:val="10BD5956"/>
    <w:rsid w:val="10CC555A"/>
    <w:rsid w:val="10CF26FE"/>
    <w:rsid w:val="10D83495"/>
    <w:rsid w:val="10D92410"/>
    <w:rsid w:val="10E25EFD"/>
    <w:rsid w:val="10E601B6"/>
    <w:rsid w:val="10E84F60"/>
    <w:rsid w:val="10F3405F"/>
    <w:rsid w:val="10F701B9"/>
    <w:rsid w:val="111E372C"/>
    <w:rsid w:val="112350B8"/>
    <w:rsid w:val="11257CFB"/>
    <w:rsid w:val="112B29A6"/>
    <w:rsid w:val="1133496D"/>
    <w:rsid w:val="113A23FE"/>
    <w:rsid w:val="11450F30"/>
    <w:rsid w:val="1149029A"/>
    <w:rsid w:val="115B3D16"/>
    <w:rsid w:val="115D012B"/>
    <w:rsid w:val="116440E4"/>
    <w:rsid w:val="116465A8"/>
    <w:rsid w:val="116A0C6C"/>
    <w:rsid w:val="116C16E6"/>
    <w:rsid w:val="116E0009"/>
    <w:rsid w:val="11736BEA"/>
    <w:rsid w:val="11854DAD"/>
    <w:rsid w:val="11872BEF"/>
    <w:rsid w:val="118905F0"/>
    <w:rsid w:val="118A1119"/>
    <w:rsid w:val="11910A79"/>
    <w:rsid w:val="11936AA2"/>
    <w:rsid w:val="119C1A45"/>
    <w:rsid w:val="11A52A41"/>
    <w:rsid w:val="11B62C43"/>
    <w:rsid w:val="11B849F1"/>
    <w:rsid w:val="11CC201F"/>
    <w:rsid w:val="11E55D8B"/>
    <w:rsid w:val="11EE21B9"/>
    <w:rsid w:val="11F13F57"/>
    <w:rsid w:val="11FB7D8D"/>
    <w:rsid w:val="11FE0A97"/>
    <w:rsid w:val="120047A1"/>
    <w:rsid w:val="120570F8"/>
    <w:rsid w:val="120807AC"/>
    <w:rsid w:val="120C612A"/>
    <w:rsid w:val="120C7A9F"/>
    <w:rsid w:val="121030AE"/>
    <w:rsid w:val="121271B3"/>
    <w:rsid w:val="121B5429"/>
    <w:rsid w:val="122220A2"/>
    <w:rsid w:val="12275A49"/>
    <w:rsid w:val="122B739A"/>
    <w:rsid w:val="12307316"/>
    <w:rsid w:val="12350972"/>
    <w:rsid w:val="123C0E5F"/>
    <w:rsid w:val="12430446"/>
    <w:rsid w:val="12442232"/>
    <w:rsid w:val="12450619"/>
    <w:rsid w:val="124D2192"/>
    <w:rsid w:val="124F34BD"/>
    <w:rsid w:val="125D56D7"/>
    <w:rsid w:val="12623B20"/>
    <w:rsid w:val="126252E2"/>
    <w:rsid w:val="126A59FE"/>
    <w:rsid w:val="126B471D"/>
    <w:rsid w:val="126D3D3C"/>
    <w:rsid w:val="126E5F20"/>
    <w:rsid w:val="127200FB"/>
    <w:rsid w:val="128944E1"/>
    <w:rsid w:val="128B54AD"/>
    <w:rsid w:val="12A2166D"/>
    <w:rsid w:val="12B02EE1"/>
    <w:rsid w:val="12B10B2F"/>
    <w:rsid w:val="12B560E2"/>
    <w:rsid w:val="12CF15C3"/>
    <w:rsid w:val="12D17323"/>
    <w:rsid w:val="12DA7FC3"/>
    <w:rsid w:val="12EB0579"/>
    <w:rsid w:val="12F07D1F"/>
    <w:rsid w:val="12F3505A"/>
    <w:rsid w:val="12F9759B"/>
    <w:rsid w:val="12FA6B3F"/>
    <w:rsid w:val="12FF3379"/>
    <w:rsid w:val="130B479A"/>
    <w:rsid w:val="130D1138"/>
    <w:rsid w:val="130D31CD"/>
    <w:rsid w:val="13121F8D"/>
    <w:rsid w:val="1312735C"/>
    <w:rsid w:val="13127DB7"/>
    <w:rsid w:val="13170BC9"/>
    <w:rsid w:val="131B3619"/>
    <w:rsid w:val="131C3DD0"/>
    <w:rsid w:val="131F44A1"/>
    <w:rsid w:val="13210BB1"/>
    <w:rsid w:val="13256870"/>
    <w:rsid w:val="132A6231"/>
    <w:rsid w:val="132C0503"/>
    <w:rsid w:val="13304A5A"/>
    <w:rsid w:val="133E3AEA"/>
    <w:rsid w:val="133E4491"/>
    <w:rsid w:val="133E6E5B"/>
    <w:rsid w:val="13417333"/>
    <w:rsid w:val="134444D0"/>
    <w:rsid w:val="1345548D"/>
    <w:rsid w:val="134C554A"/>
    <w:rsid w:val="13506BD6"/>
    <w:rsid w:val="13522929"/>
    <w:rsid w:val="135A4701"/>
    <w:rsid w:val="135D7295"/>
    <w:rsid w:val="136815B8"/>
    <w:rsid w:val="137106A9"/>
    <w:rsid w:val="13724D72"/>
    <w:rsid w:val="13751C26"/>
    <w:rsid w:val="139325D2"/>
    <w:rsid w:val="13957328"/>
    <w:rsid w:val="13A31680"/>
    <w:rsid w:val="13A37644"/>
    <w:rsid w:val="13A44EE2"/>
    <w:rsid w:val="13A9574B"/>
    <w:rsid w:val="13AD755A"/>
    <w:rsid w:val="13AF0C48"/>
    <w:rsid w:val="13B445A9"/>
    <w:rsid w:val="13B4794F"/>
    <w:rsid w:val="13B7231A"/>
    <w:rsid w:val="13B947C5"/>
    <w:rsid w:val="13BA0FD2"/>
    <w:rsid w:val="13BB3A0D"/>
    <w:rsid w:val="13D0234B"/>
    <w:rsid w:val="13D146C1"/>
    <w:rsid w:val="13D377DE"/>
    <w:rsid w:val="13D74458"/>
    <w:rsid w:val="13DC5FA1"/>
    <w:rsid w:val="13DD2063"/>
    <w:rsid w:val="13DE787C"/>
    <w:rsid w:val="13E538AC"/>
    <w:rsid w:val="13E578CE"/>
    <w:rsid w:val="13F111E6"/>
    <w:rsid w:val="13F12FAB"/>
    <w:rsid w:val="13F2777B"/>
    <w:rsid w:val="13FA7919"/>
    <w:rsid w:val="13FF2FC3"/>
    <w:rsid w:val="14066169"/>
    <w:rsid w:val="14086ADC"/>
    <w:rsid w:val="140E1169"/>
    <w:rsid w:val="1410469F"/>
    <w:rsid w:val="14132F83"/>
    <w:rsid w:val="141540F7"/>
    <w:rsid w:val="141C47AD"/>
    <w:rsid w:val="141D3535"/>
    <w:rsid w:val="141E4568"/>
    <w:rsid w:val="141E6F9C"/>
    <w:rsid w:val="142372BA"/>
    <w:rsid w:val="14256499"/>
    <w:rsid w:val="142606B7"/>
    <w:rsid w:val="14270CE5"/>
    <w:rsid w:val="142B7C45"/>
    <w:rsid w:val="142E0864"/>
    <w:rsid w:val="14394124"/>
    <w:rsid w:val="143A3FD8"/>
    <w:rsid w:val="143F06AC"/>
    <w:rsid w:val="143F198D"/>
    <w:rsid w:val="1446722D"/>
    <w:rsid w:val="14475F7B"/>
    <w:rsid w:val="1448778F"/>
    <w:rsid w:val="144B305C"/>
    <w:rsid w:val="144E223D"/>
    <w:rsid w:val="14557965"/>
    <w:rsid w:val="14560A87"/>
    <w:rsid w:val="145B672D"/>
    <w:rsid w:val="146C5DC3"/>
    <w:rsid w:val="147E5940"/>
    <w:rsid w:val="147F6EAF"/>
    <w:rsid w:val="147F7E60"/>
    <w:rsid w:val="14895FD7"/>
    <w:rsid w:val="148D6AFA"/>
    <w:rsid w:val="149173D4"/>
    <w:rsid w:val="149414DE"/>
    <w:rsid w:val="14967024"/>
    <w:rsid w:val="14981701"/>
    <w:rsid w:val="149F6938"/>
    <w:rsid w:val="14A01FF6"/>
    <w:rsid w:val="14A20472"/>
    <w:rsid w:val="14A40A32"/>
    <w:rsid w:val="14B37A0C"/>
    <w:rsid w:val="14B900C1"/>
    <w:rsid w:val="14BF5076"/>
    <w:rsid w:val="14C234DE"/>
    <w:rsid w:val="14CA5EF6"/>
    <w:rsid w:val="14D20AD2"/>
    <w:rsid w:val="14D766EA"/>
    <w:rsid w:val="14E049F2"/>
    <w:rsid w:val="14E332BD"/>
    <w:rsid w:val="14E46C5E"/>
    <w:rsid w:val="14E86324"/>
    <w:rsid w:val="14EC759E"/>
    <w:rsid w:val="14EF3AD4"/>
    <w:rsid w:val="14F26230"/>
    <w:rsid w:val="14FD1042"/>
    <w:rsid w:val="15036255"/>
    <w:rsid w:val="1519698C"/>
    <w:rsid w:val="151A4DCE"/>
    <w:rsid w:val="152475EF"/>
    <w:rsid w:val="152C7D6F"/>
    <w:rsid w:val="15327296"/>
    <w:rsid w:val="153B7EF2"/>
    <w:rsid w:val="153C4F39"/>
    <w:rsid w:val="15434E2C"/>
    <w:rsid w:val="1544786A"/>
    <w:rsid w:val="15524FA7"/>
    <w:rsid w:val="15532760"/>
    <w:rsid w:val="155B2748"/>
    <w:rsid w:val="15614B7E"/>
    <w:rsid w:val="1565291E"/>
    <w:rsid w:val="15683B2E"/>
    <w:rsid w:val="15702BBB"/>
    <w:rsid w:val="1574066D"/>
    <w:rsid w:val="157C6B38"/>
    <w:rsid w:val="158759EE"/>
    <w:rsid w:val="15896966"/>
    <w:rsid w:val="158B5C43"/>
    <w:rsid w:val="158D70AA"/>
    <w:rsid w:val="158D7132"/>
    <w:rsid w:val="158E40AE"/>
    <w:rsid w:val="159D1AB9"/>
    <w:rsid w:val="159F4F5E"/>
    <w:rsid w:val="15A2655A"/>
    <w:rsid w:val="15A41718"/>
    <w:rsid w:val="15A70003"/>
    <w:rsid w:val="15AA4CA2"/>
    <w:rsid w:val="15AB0C22"/>
    <w:rsid w:val="15B14DFF"/>
    <w:rsid w:val="15B62848"/>
    <w:rsid w:val="15BD2774"/>
    <w:rsid w:val="15CA50D8"/>
    <w:rsid w:val="15CB70AE"/>
    <w:rsid w:val="15CE3040"/>
    <w:rsid w:val="15D37A1E"/>
    <w:rsid w:val="15D436C8"/>
    <w:rsid w:val="15D572A3"/>
    <w:rsid w:val="15D75AD0"/>
    <w:rsid w:val="15D90292"/>
    <w:rsid w:val="15DD3466"/>
    <w:rsid w:val="15DE4F45"/>
    <w:rsid w:val="15E8344F"/>
    <w:rsid w:val="15EE4ED6"/>
    <w:rsid w:val="15F03B25"/>
    <w:rsid w:val="160D1773"/>
    <w:rsid w:val="162033FA"/>
    <w:rsid w:val="16233D48"/>
    <w:rsid w:val="16415466"/>
    <w:rsid w:val="16423C1A"/>
    <w:rsid w:val="16583794"/>
    <w:rsid w:val="165A5E90"/>
    <w:rsid w:val="165B5705"/>
    <w:rsid w:val="166069D0"/>
    <w:rsid w:val="16640371"/>
    <w:rsid w:val="16665605"/>
    <w:rsid w:val="166754B4"/>
    <w:rsid w:val="166B3BEF"/>
    <w:rsid w:val="16752080"/>
    <w:rsid w:val="1678039A"/>
    <w:rsid w:val="168154F8"/>
    <w:rsid w:val="16871048"/>
    <w:rsid w:val="168D22C4"/>
    <w:rsid w:val="168F70D3"/>
    <w:rsid w:val="1691523A"/>
    <w:rsid w:val="16981AF5"/>
    <w:rsid w:val="169907AD"/>
    <w:rsid w:val="16A41FC2"/>
    <w:rsid w:val="16A50176"/>
    <w:rsid w:val="16AC051E"/>
    <w:rsid w:val="16AC6EC5"/>
    <w:rsid w:val="16B30761"/>
    <w:rsid w:val="16B5509C"/>
    <w:rsid w:val="16B57ABA"/>
    <w:rsid w:val="16BC1E0A"/>
    <w:rsid w:val="16C03589"/>
    <w:rsid w:val="16C57940"/>
    <w:rsid w:val="16C8457D"/>
    <w:rsid w:val="16CB0642"/>
    <w:rsid w:val="16D23EF5"/>
    <w:rsid w:val="16DF50D5"/>
    <w:rsid w:val="16E67996"/>
    <w:rsid w:val="16ED3305"/>
    <w:rsid w:val="16F65D2C"/>
    <w:rsid w:val="16FB4F5A"/>
    <w:rsid w:val="16FE6563"/>
    <w:rsid w:val="16FF7643"/>
    <w:rsid w:val="17017C94"/>
    <w:rsid w:val="17053911"/>
    <w:rsid w:val="17072BFF"/>
    <w:rsid w:val="170C121A"/>
    <w:rsid w:val="171018D8"/>
    <w:rsid w:val="17140AA0"/>
    <w:rsid w:val="171C020F"/>
    <w:rsid w:val="172C636D"/>
    <w:rsid w:val="17303A25"/>
    <w:rsid w:val="17313127"/>
    <w:rsid w:val="17382BA2"/>
    <w:rsid w:val="17467154"/>
    <w:rsid w:val="17475036"/>
    <w:rsid w:val="174C5C5D"/>
    <w:rsid w:val="174F0844"/>
    <w:rsid w:val="17531F50"/>
    <w:rsid w:val="176264F3"/>
    <w:rsid w:val="1763491D"/>
    <w:rsid w:val="17766358"/>
    <w:rsid w:val="17776F52"/>
    <w:rsid w:val="177D0859"/>
    <w:rsid w:val="177D0E95"/>
    <w:rsid w:val="178064E8"/>
    <w:rsid w:val="178202C9"/>
    <w:rsid w:val="17853C6A"/>
    <w:rsid w:val="17896473"/>
    <w:rsid w:val="1790766F"/>
    <w:rsid w:val="17975166"/>
    <w:rsid w:val="179D3102"/>
    <w:rsid w:val="17A1154E"/>
    <w:rsid w:val="17A37A6E"/>
    <w:rsid w:val="17AF34E9"/>
    <w:rsid w:val="17B07959"/>
    <w:rsid w:val="17B304A8"/>
    <w:rsid w:val="17B35A37"/>
    <w:rsid w:val="17BA3DF4"/>
    <w:rsid w:val="17C16DEF"/>
    <w:rsid w:val="17C77F19"/>
    <w:rsid w:val="17D5010B"/>
    <w:rsid w:val="17E060B6"/>
    <w:rsid w:val="17E562A4"/>
    <w:rsid w:val="17EA3230"/>
    <w:rsid w:val="17EB7496"/>
    <w:rsid w:val="17F52E5D"/>
    <w:rsid w:val="17F5647B"/>
    <w:rsid w:val="17FA1255"/>
    <w:rsid w:val="17FE16D5"/>
    <w:rsid w:val="17FF3BD2"/>
    <w:rsid w:val="180508AC"/>
    <w:rsid w:val="18056523"/>
    <w:rsid w:val="18087D14"/>
    <w:rsid w:val="180A0F6B"/>
    <w:rsid w:val="18104CC4"/>
    <w:rsid w:val="181643E9"/>
    <w:rsid w:val="181F3664"/>
    <w:rsid w:val="182B1090"/>
    <w:rsid w:val="184F75A9"/>
    <w:rsid w:val="18512C49"/>
    <w:rsid w:val="185A308D"/>
    <w:rsid w:val="186053E8"/>
    <w:rsid w:val="18647C6E"/>
    <w:rsid w:val="186503AC"/>
    <w:rsid w:val="18664068"/>
    <w:rsid w:val="186E3500"/>
    <w:rsid w:val="186F3D2C"/>
    <w:rsid w:val="18781970"/>
    <w:rsid w:val="187A461B"/>
    <w:rsid w:val="187C114A"/>
    <w:rsid w:val="187E2380"/>
    <w:rsid w:val="18821AB9"/>
    <w:rsid w:val="18822361"/>
    <w:rsid w:val="18834D66"/>
    <w:rsid w:val="1884739C"/>
    <w:rsid w:val="18984110"/>
    <w:rsid w:val="18AF2CE5"/>
    <w:rsid w:val="18B1592A"/>
    <w:rsid w:val="18B319FA"/>
    <w:rsid w:val="18B42A52"/>
    <w:rsid w:val="18B76BDF"/>
    <w:rsid w:val="18BF1F8C"/>
    <w:rsid w:val="18BF717B"/>
    <w:rsid w:val="18C214C3"/>
    <w:rsid w:val="18C55186"/>
    <w:rsid w:val="18CA4E28"/>
    <w:rsid w:val="18CB7E5A"/>
    <w:rsid w:val="18CD5751"/>
    <w:rsid w:val="18D5378C"/>
    <w:rsid w:val="18DF3E44"/>
    <w:rsid w:val="18E34EBB"/>
    <w:rsid w:val="18EE510F"/>
    <w:rsid w:val="18F731F3"/>
    <w:rsid w:val="19003E45"/>
    <w:rsid w:val="190148AC"/>
    <w:rsid w:val="190715D8"/>
    <w:rsid w:val="19346FA9"/>
    <w:rsid w:val="193711A2"/>
    <w:rsid w:val="19412878"/>
    <w:rsid w:val="1941417E"/>
    <w:rsid w:val="19453458"/>
    <w:rsid w:val="19463133"/>
    <w:rsid w:val="19480D5C"/>
    <w:rsid w:val="19531B6C"/>
    <w:rsid w:val="195416F1"/>
    <w:rsid w:val="19560740"/>
    <w:rsid w:val="19607BF9"/>
    <w:rsid w:val="19651414"/>
    <w:rsid w:val="196D612A"/>
    <w:rsid w:val="196F6C34"/>
    <w:rsid w:val="1976524E"/>
    <w:rsid w:val="197A46A5"/>
    <w:rsid w:val="19860C87"/>
    <w:rsid w:val="1987766D"/>
    <w:rsid w:val="19927BE5"/>
    <w:rsid w:val="19982F2E"/>
    <w:rsid w:val="199C094E"/>
    <w:rsid w:val="199F2DAA"/>
    <w:rsid w:val="199F434E"/>
    <w:rsid w:val="19A663F7"/>
    <w:rsid w:val="19A87F02"/>
    <w:rsid w:val="19AC5395"/>
    <w:rsid w:val="19AE57FE"/>
    <w:rsid w:val="19B17D5A"/>
    <w:rsid w:val="19B21E63"/>
    <w:rsid w:val="19B61942"/>
    <w:rsid w:val="19B87C4A"/>
    <w:rsid w:val="19C6554A"/>
    <w:rsid w:val="19CD6FAE"/>
    <w:rsid w:val="19D81EFB"/>
    <w:rsid w:val="19DD687E"/>
    <w:rsid w:val="19E6269F"/>
    <w:rsid w:val="19E94945"/>
    <w:rsid w:val="19EB2AE6"/>
    <w:rsid w:val="19ED44D4"/>
    <w:rsid w:val="19F157A7"/>
    <w:rsid w:val="19F244BD"/>
    <w:rsid w:val="19F83B3A"/>
    <w:rsid w:val="19FF0648"/>
    <w:rsid w:val="1A075C99"/>
    <w:rsid w:val="1A1A2106"/>
    <w:rsid w:val="1A267927"/>
    <w:rsid w:val="1A2B1BD0"/>
    <w:rsid w:val="1A2B4C89"/>
    <w:rsid w:val="1A307FD4"/>
    <w:rsid w:val="1A3B74CB"/>
    <w:rsid w:val="1A4332DC"/>
    <w:rsid w:val="1A474D07"/>
    <w:rsid w:val="1A525F21"/>
    <w:rsid w:val="1A551C74"/>
    <w:rsid w:val="1A5902CD"/>
    <w:rsid w:val="1A5E697D"/>
    <w:rsid w:val="1A605AA1"/>
    <w:rsid w:val="1A6A43D0"/>
    <w:rsid w:val="1A6F1DBF"/>
    <w:rsid w:val="1A73213C"/>
    <w:rsid w:val="1A7A3904"/>
    <w:rsid w:val="1A87283E"/>
    <w:rsid w:val="1A8A56F3"/>
    <w:rsid w:val="1A8B3E2F"/>
    <w:rsid w:val="1A933EDE"/>
    <w:rsid w:val="1A963128"/>
    <w:rsid w:val="1A994E48"/>
    <w:rsid w:val="1AA45741"/>
    <w:rsid w:val="1AA77C74"/>
    <w:rsid w:val="1AA947AD"/>
    <w:rsid w:val="1AAA7B36"/>
    <w:rsid w:val="1AAE4948"/>
    <w:rsid w:val="1AB568C2"/>
    <w:rsid w:val="1AC0320D"/>
    <w:rsid w:val="1AC05055"/>
    <w:rsid w:val="1AC21AC4"/>
    <w:rsid w:val="1AD12E60"/>
    <w:rsid w:val="1ADF03A3"/>
    <w:rsid w:val="1AE23D75"/>
    <w:rsid w:val="1AE35A53"/>
    <w:rsid w:val="1B080AA1"/>
    <w:rsid w:val="1B0B74D8"/>
    <w:rsid w:val="1B0D5630"/>
    <w:rsid w:val="1B0F24A7"/>
    <w:rsid w:val="1B226521"/>
    <w:rsid w:val="1B266953"/>
    <w:rsid w:val="1B287D95"/>
    <w:rsid w:val="1B2B48C7"/>
    <w:rsid w:val="1B2C4022"/>
    <w:rsid w:val="1B345478"/>
    <w:rsid w:val="1B39690D"/>
    <w:rsid w:val="1B3E44C1"/>
    <w:rsid w:val="1B3F260B"/>
    <w:rsid w:val="1B4168DE"/>
    <w:rsid w:val="1B421FD2"/>
    <w:rsid w:val="1B4B11BE"/>
    <w:rsid w:val="1B514892"/>
    <w:rsid w:val="1B566EF8"/>
    <w:rsid w:val="1B5D1EA7"/>
    <w:rsid w:val="1B5E0F3F"/>
    <w:rsid w:val="1B5E7672"/>
    <w:rsid w:val="1B6A08D0"/>
    <w:rsid w:val="1B784727"/>
    <w:rsid w:val="1B7976C3"/>
    <w:rsid w:val="1B7A475B"/>
    <w:rsid w:val="1B7A4C29"/>
    <w:rsid w:val="1B8D24E6"/>
    <w:rsid w:val="1B9273DB"/>
    <w:rsid w:val="1B936AF6"/>
    <w:rsid w:val="1B9C2B5E"/>
    <w:rsid w:val="1BA4576F"/>
    <w:rsid w:val="1BA859FB"/>
    <w:rsid w:val="1BAE647A"/>
    <w:rsid w:val="1BBC687F"/>
    <w:rsid w:val="1BBF1274"/>
    <w:rsid w:val="1BBF676D"/>
    <w:rsid w:val="1BC26F09"/>
    <w:rsid w:val="1BC45008"/>
    <w:rsid w:val="1BC624D9"/>
    <w:rsid w:val="1BCE4112"/>
    <w:rsid w:val="1BD80673"/>
    <w:rsid w:val="1BF36301"/>
    <w:rsid w:val="1BF830D1"/>
    <w:rsid w:val="1BFA1814"/>
    <w:rsid w:val="1BFE562F"/>
    <w:rsid w:val="1C00639F"/>
    <w:rsid w:val="1C1672DC"/>
    <w:rsid w:val="1C1B6324"/>
    <w:rsid w:val="1C241279"/>
    <w:rsid w:val="1C245DA4"/>
    <w:rsid w:val="1C282794"/>
    <w:rsid w:val="1C2C4C0F"/>
    <w:rsid w:val="1C2F4A60"/>
    <w:rsid w:val="1C390FC4"/>
    <w:rsid w:val="1C3C5060"/>
    <w:rsid w:val="1C52658A"/>
    <w:rsid w:val="1C53126F"/>
    <w:rsid w:val="1C5A6626"/>
    <w:rsid w:val="1C611B80"/>
    <w:rsid w:val="1C721DBC"/>
    <w:rsid w:val="1C73150F"/>
    <w:rsid w:val="1C742675"/>
    <w:rsid w:val="1C74617F"/>
    <w:rsid w:val="1C7A7445"/>
    <w:rsid w:val="1C805D15"/>
    <w:rsid w:val="1C8609D9"/>
    <w:rsid w:val="1C8862C8"/>
    <w:rsid w:val="1C8A2D76"/>
    <w:rsid w:val="1C8E1FED"/>
    <w:rsid w:val="1C921E0B"/>
    <w:rsid w:val="1CA11EBE"/>
    <w:rsid w:val="1CA71DBD"/>
    <w:rsid w:val="1CAD0D0E"/>
    <w:rsid w:val="1CB41D39"/>
    <w:rsid w:val="1CBB214E"/>
    <w:rsid w:val="1CBC31BA"/>
    <w:rsid w:val="1CCE319B"/>
    <w:rsid w:val="1CDC2785"/>
    <w:rsid w:val="1CE3753F"/>
    <w:rsid w:val="1CE42B5D"/>
    <w:rsid w:val="1CEE67C3"/>
    <w:rsid w:val="1CFA4CEC"/>
    <w:rsid w:val="1CFC3519"/>
    <w:rsid w:val="1CFD303B"/>
    <w:rsid w:val="1D093430"/>
    <w:rsid w:val="1D0D2A38"/>
    <w:rsid w:val="1D0F7034"/>
    <w:rsid w:val="1D1F0CB2"/>
    <w:rsid w:val="1D350606"/>
    <w:rsid w:val="1D375354"/>
    <w:rsid w:val="1D3A4B1D"/>
    <w:rsid w:val="1D3B732D"/>
    <w:rsid w:val="1D4239FA"/>
    <w:rsid w:val="1D442E93"/>
    <w:rsid w:val="1D480956"/>
    <w:rsid w:val="1D4A5A89"/>
    <w:rsid w:val="1D4E0C88"/>
    <w:rsid w:val="1D4E41B6"/>
    <w:rsid w:val="1D575C2C"/>
    <w:rsid w:val="1D5B4B48"/>
    <w:rsid w:val="1D651BFF"/>
    <w:rsid w:val="1D6823CD"/>
    <w:rsid w:val="1D70683B"/>
    <w:rsid w:val="1D7307BC"/>
    <w:rsid w:val="1D797217"/>
    <w:rsid w:val="1D7F4CA9"/>
    <w:rsid w:val="1D822456"/>
    <w:rsid w:val="1D98109D"/>
    <w:rsid w:val="1DA3270A"/>
    <w:rsid w:val="1DA50130"/>
    <w:rsid w:val="1DA855AC"/>
    <w:rsid w:val="1DB34611"/>
    <w:rsid w:val="1DB45EAF"/>
    <w:rsid w:val="1DB64AEF"/>
    <w:rsid w:val="1DB847FF"/>
    <w:rsid w:val="1DBD471E"/>
    <w:rsid w:val="1DBF27A5"/>
    <w:rsid w:val="1DC30C6A"/>
    <w:rsid w:val="1DCA2750"/>
    <w:rsid w:val="1DCF0BE9"/>
    <w:rsid w:val="1DD33CD4"/>
    <w:rsid w:val="1DD875C6"/>
    <w:rsid w:val="1DDE5846"/>
    <w:rsid w:val="1DE14886"/>
    <w:rsid w:val="1DFD34F7"/>
    <w:rsid w:val="1DFE3D2C"/>
    <w:rsid w:val="1DFF7AE1"/>
    <w:rsid w:val="1E041BF6"/>
    <w:rsid w:val="1E1063E1"/>
    <w:rsid w:val="1E215ABE"/>
    <w:rsid w:val="1E22765E"/>
    <w:rsid w:val="1E24641B"/>
    <w:rsid w:val="1E24676D"/>
    <w:rsid w:val="1E287013"/>
    <w:rsid w:val="1E290EF4"/>
    <w:rsid w:val="1E38721D"/>
    <w:rsid w:val="1E401DA6"/>
    <w:rsid w:val="1E407A0C"/>
    <w:rsid w:val="1E423523"/>
    <w:rsid w:val="1E486353"/>
    <w:rsid w:val="1E4E700A"/>
    <w:rsid w:val="1E5406D0"/>
    <w:rsid w:val="1E563899"/>
    <w:rsid w:val="1E5B509F"/>
    <w:rsid w:val="1E5D6114"/>
    <w:rsid w:val="1E5E1DA8"/>
    <w:rsid w:val="1E632D14"/>
    <w:rsid w:val="1E681360"/>
    <w:rsid w:val="1E721B5B"/>
    <w:rsid w:val="1E727898"/>
    <w:rsid w:val="1E745F49"/>
    <w:rsid w:val="1E770628"/>
    <w:rsid w:val="1E7876AB"/>
    <w:rsid w:val="1E974C83"/>
    <w:rsid w:val="1E977DD0"/>
    <w:rsid w:val="1EA85F60"/>
    <w:rsid w:val="1EAC7F90"/>
    <w:rsid w:val="1EAF4BD6"/>
    <w:rsid w:val="1EB25696"/>
    <w:rsid w:val="1EBE5CB7"/>
    <w:rsid w:val="1EC167E4"/>
    <w:rsid w:val="1EC219B7"/>
    <w:rsid w:val="1EC64612"/>
    <w:rsid w:val="1ED11588"/>
    <w:rsid w:val="1ED12BC9"/>
    <w:rsid w:val="1ED63161"/>
    <w:rsid w:val="1EDF3E98"/>
    <w:rsid w:val="1EE05B39"/>
    <w:rsid w:val="1EEE370A"/>
    <w:rsid w:val="1EFD0709"/>
    <w:rsid w:val="1EFE623D"/>
    <w:rsid w:val="1EFF61EC"/>
    <w:rsid w:val="1F01286B"/>
    <w:rsid w:val="1F021D32"/>
    <w:rsid w:val="1F20022E"/>
    <w:rsid w:val="1F3A3B7C"/>
    <w:rsid w:val="1F3F2D3F"/>
    <w:rsid w:val="1F4B7876"/>
    <w:rsid w:val="1F4E539B"/>
    <w:rsid w:val="1F4F4677"/>
    <w:rsid w:val="1F5F2826"/>
    <w:rsid w:val="1F680638"/>
    <w:rsid w:val="1F687E82"/>
    <w:rsid w:val="1F7F4E28"/>
    <w:rsid w:val="1F86724C"/>
    <w:rsid w:val="1F8903E1"/>
    <w:rsid w:val="1F9137B5"/>
    <w:rsid w:val="1F9752D0"/>
    <w:rsid w:val="1FA37916"/>
    <w:rsid w:val="1FA4592E"/>
    <w:rsid w:val="1FA52D8C"/>
    <w:rsid w:val="1FA60199"/>
    <w:rsid w:val="1FAB2EA2"/>
    <w:rsid w:val="1FAD0037"/>
    <w:rsid w:val="1FAE4D5F"/>
    <w:rsid w:val="1FB37752"/>
    <w:rsid w:val="1FB873FB"/>
    <w:rsid w:val="1FB875A6"/>
    <w:rsid w:val="1FBD5DE8"/>
    <w:rsid w:val="1FBD6A65"/>
    <w:rsid w:val="1FC64210"/>
    <w:rsid w:val="1FC67890"/>
    <w:rsid w:val="1FCB192B"/>
    <w:rsid w:val="1FCC6C47"/>
    <w:rsid w:val="1FCD082E"/>
    <w:rsid w:val="1FE8311C"/>
    <w:rsid w:val="1FEE0E99"/>
    <w:rsid w:val="20022282"/>
    <w:rsid w:val="20034004"/>
    <w:rsid w:val="200377E2"/>
    <w:rsid w:val="20092180"/>
    <w:rsid w:val="200A5BE1"/>
    <w:rsid w:val="200D3A6E"/>
    <w:rsid w:val="200D5153"/>
    <w:rsid w:val="200E31D5"/>
    <w:rsid w:val="20165DE1"/>
    <w:rsid w:val="201840AB"/>
    <w:rsid w:val="20246F90"/>
    <w:rsid w:val="202B568B"/>
    <w:rsid w:val="20340A52"/>
    <w:rsid w:val="2035526E"/>
    <w:rsid w:val="20397DB1"/>
    <w:rsid w:val="203A428A"/>
    <w:rsid w:val="204464C7"/>
    <w:rsid w:val="20471F92"/>
    <w:rsid w:val="204A5224"/>
    <w:rsid w:val="205C3927"/>
    <w:rsid w:val="20601F3B"/>
    <w:rsid w:val="206C2785"/>
    <w:rsid w:val="206F4751"/>
    <w:rsid w:val="206F784D"/>
    <w:rsid w:val="207765EC"/>
    <w:rsid w:val="207C04F9"/>
    <w:rsid w:val="209232CB"/>
    <w:rsid w:val="20993283"/>
    <w:rsid w:val="209D53BA"/>
    <w:rsid w:val="20AD5F39"/>
    <w:rsid w:val="20B86A91"/>
    <w:rsid w:val="20C928CA"/>
    <w:rsid w:val="20CC4CBE"/>
    <w:rsid w:val="20DA53A0"/>
    <w:rsid w:val="20E02450"/>
    <w:rsid w:val="20E33181"/>
    <w:rsid w:val="20E74C64"/>
    <w:rsid w:val="20F72783"/>
    <w:rsid w:val="21024A04"/>
    <w:rsid w:val="21053D47"/>
    <w:rsid w:val="21092803"/>
    <w:rsid w:val="21092A15"/>
    <w:rsid w:val="210F7863"/>
    <w:rsid w:val="2113589E"/>
    <w:rsid w:val="21196B8A"/>
    <w:rsid w:val="212D408D"/>
    <w:rsid w:val="212E2B0F"/>
    <w:rsid w:val="21317B0E"/>
    <w:rsid w:val="2134434C"/>
    <w:rsid w:val="213F06F1"/>
    <w:rsid w:val="213F7B16"/>
    <w:rsid w:val="2143203D"/>
    <w:rsid w:val="21460172"/>
    <w:rsid w:val="21461BDA"/>
    <w:rsid w:val="214B234C"/>
    <w:rsid w:val="214F7E73"/>
    <w:rsid w:val="2153203D"/>
    <w:rsid w:val="215336ED"/>
    <w:rsid w:val="2157796B"/>
    <w:rsid w:val="21590BCE"/>
    <w:rsid w:val="215C0588"/>
    <w:rsid w:val="215C2136"/>
    <w:rsid w:val="216225B0"/>
    <w:rsid w:val="2162720C"/>
    <w:rsid w:val="21634E83"/>
    <w:rsid w:val="21644482"/>
    <w:rsid w:val="21647276"/>
    <w:rsid w:val="216C69AF"/>
    <w:rsid w:val="21703D25"/>
    <w:rsid w:val="2177648E"/>
    <w:rsid w:val="21855FB9"/>
    <w:rsid w:val="218B225B"/>
    <w:rsid w:val="2191567D"/>
    <w:rsid w:val="21972DD3"/>
    <w:rsid w:val="219C0657"/>
    <w:rsid w:val="219D1704"/>
    <w:rsid w:val="21AB1AA1"/>
    <w:rsid w:val="21AC0A94"/>
    <w:rsid w:val="21AE18EB"/>
    <w:rsid w:val="21B043CF"/>
    <w:rsid w:val="21B369BA"/>
    <w:rsid w:val="21C91BD7"/>
    <w:rsid w:val="21D14048"/>
    <w:rsid w:val="21D70EFE"/>
    <w:rsid w:val="21DB35E2"/>
    <w:rsid w:val="21E004F1"/>
    <w:rsid w:val="21E573A1"/>
    <w:rsid w:val="21E71039"/>
    <w:rsid w:val="21EC79F9"/>
    <w:rsid w:val="21ED77C9"/>
    <w:rsid w:val="21F35396"/>
    <w:rsid w:val="21F51CE2"/>
    <w:rsid w:val="21F617B1"/>
    <w:rsid w:val="21F97F32"/>
    <w:rsid w:val="21FE6CC9"/>
    <w:rsid w:val="220103C8"/>
    <w:rsid w:val="220D2A2A"/>
    <w:rsid w:val="22131393"/>
    <w:rsid w:val="22153B4E"/>
    <w:rsid w:val="221611EE"/>
    <w:rsid w:val="221643BD"/>
    <w:rsid w:val="22185284"/>
    <w:rsid w:val="222E4177"/>
    <w:rsid w:val="223162EF"/>
    <w:rsid w:val="223D7D74"/>
    <w:rsid w:val="22413B6B"/>
    <w:rsid w:val="224949B2"/>
    <w:rsid w:val="224C4E87"/>
    <w:rsid w:val="2254713C"/>
    <w:rsid w:val="2256719F"/>
    <w:rsid w:val="22576B6F"/>
    <w:rsid w:val="22601645"/>
    <w:rsid w:val="22620429"/>
    <w:rsid w:val="226D6B02"/>
    <w:rsid w:val="227A4B3E"/>
    <w:rsid w:val="22811832"/>
    <w:rsid w:val="228529E9"/>
    <w:rsid w:val="228831F1"/>
    <w:rsid w:val="229263B4"/>
    <w:rsid w:val="22962F16"/>
    <w:rsid w:val="229F6519"/>
    <w:rsid w:val="22A218F0"/>
    <w:rsid w:val="22A64EAE"/>
    <w:rsid w:val="22A75576"/>
    <w:rsid w:val="22AC423F"/>
    <w:rsid w:val="22AE0ABB"/>
    <w:rsid w:val="22B43D84"/>
    <w:rsid w:val="22BA15D4"/>
    <w:rsid w:val="22BB191B"/>
    <w:rsid w:val="22BB1FF0"/>
    <w:rsid w:val="22BC26CF"/>
    <w:rsid w:val="22C2541B"/>
    <w:rsid w:val="22CC7C76"/>
    <w:rsid w:val="22DC54AA"/>
    <w:rsid w:val="22E46845"/>
    <w:rsid w:val="22E92B5C"/>
    <w:rsid w:val="22EA5A92"/>
    <w:rsid w:val="22ED1934"/>
    <w:rsid w:val="22F67032"/>
    <w:rsid w:val="230212B8"/>
    <w:rsid w:val="23030702"/>
    <w:rsid w:val="23062764"/>
    <w:rsid w:val="23080E38"/>
    <w:rsid w:val="23112352"/>
    <w:rsid w:val="23177E0F"/>
    <w:rsid w:val="2320730F"/>
    <w:rsid w:val="232331F6"/>
    <w:rsid w:val="23235F04"/>
    <w:rsid w:val="233B5102"/>
    <w:rsid w:val="23435D33"/>
    <w:rsid w:val="23514F5B"/>
    <w:rsid w:val="23526895"/>
    <w:rsid w:val="23527442"/>
    <w:rsid w:val="235765CA"/>
    <w:rsid w:val="23607755"/>
    <w:rsid w:val="23607A53"/>
    <w:rsid w:val="2368083A"/>
    <w:rsid w:val="236F1030"/>
    <w:rsid w:val="23775A27"/>
    <w:rsid w:val="237A368A"/>
    <w:rsid w:val="237F62B4"/>
    <w:rsid w:val="23804F0B"/>
    <w:rsid w:val="23806372"/>
    <w:rsid w:val="238509D2"/>
    <w:rsid w:val="23897BC7"/>
    <w:rsid w:val="238B7862"/>
    <w:rsid w:val="238D33AE"/>
    <w:rsid w:val="23993780"/>
    <w:rsid w:val="239F1BEB"/>
    <w:rsid w:val="23A40C6C"/>
    <w:rsid w:val="23A67449"/>
    <w:rsid w:val="23A95222"/>
    <w:rsid w:val="23AD128C"/>
    <w:rsid w:val="23AF2511"/>
    <w:rsid w:val="23B55A38"/>
    <w:rsid w:val="23BB021A"/>
    <w:rsid w:val="23BD1ACB"/>
    <w:rsid w:val="23C60923"/>
    <w:rsid w:val="23D95F77"/>
    <w:rsid w:val="23D961A8"/>
    <w:rsid w:val="23DE0038"/>
    <w:rsid w:val="23F81A94"/>
    <w:rsid w:val="23FC4588"/>
    <w:rsid w:val="241008C8"/>
    <w:rsid w:val="241534A7"/>
    <w:rsid w:val="24243098"/>
    <w:rsid w:val="24266691"/>
    <w:rsid w:val="242B0DD1"/>
    <w:rsid w:val="242B4AD8"/>
    <w:rsid w:val="242B73A3"/>
    <w:rsid w:val="2430145D"/>
    <w:rsid w:val="243F3BC5"/>
    <w:rsid w:val="244A5C16"/>
    <w:rsid w:val="244E0D35"/>
    <w:rsid w:val="24502A0D"/>
    <w:rsid w:val="2451179F"/>
    <w:rsid w:val="24520F93"/>
    <w:rsid w:val="24547F02"/>
    <w:rsid w:val="2468033B"/>
    <w:rsid w:val="24784B85"/>
    <w:rsid w:val="247B2AD0"/>
    <w:rsid w:val="2484174E"/>
    <w:rsid w:val="24893323"/>
    <w:rsid w:val="248D372F"/>
    <w:rsid w:val="249147BC"/>
    <w:rsid w:val="24931D1A"/>
    <w:rsid w:val="24967E1D"/>
    <w:rsid w:val="24981015"/>
    <w:rsid w:val="24987E3F"/>
    <w:rsid w:val="24A0064D"/>
    <w:rsid w:val="24A37E3F"/>
    <w:rsid w:val="24A710D1"/>
    <w:rsid w:val="24A9794E"/>
    <w:rsid w:val="24AE3282"/>
    <w:rsid w:val="24B571BF"/>
    <w:rsid w:val="24BD33B3"/>
    <w:rsid w:val="24BD461A"/>
    <w:rsid w:val="24CB58F2"/>
    <w:rsid w:val="24CF2F3D"/>
    <w:rsid w:val="24CF6349"/>
    <w:rsid w:val="24DA1699"/>
    <w:rsid w:val="24DC1CDC"/>
    <w:rsid w:val="24F5476D"/>
    <w:rsid w:val="24F552FD"/>
    <w:rsid w:val="24FB73DF"/>
    <w:rsid w:val="24FE12C5"/>
    <w:rsid w:val="25067C97"/>
    <w:rsid w:val="2507297B"/>
    <w:rsid w:val="250F66BC"/>
    <w:rsid w:val="251430EA"/>
    <w:rsid w:val="2516548F"/>
    <w:rsid w:val="25322FA9"/>
    <w:rsid w:val="2535601D"/>
    <w:rsid w:val="253C5757"/>
    <w:rsid w:val="254602F5"/>
    <w:rsid w:val="255A2902"/>
    <w:rsid w:val="255D2987"/>
    <w:rsid w:val="255E68ED"/>
    <w:rsid w:val="25693D83"/>
    <w:rsid w:val="256B1E5E"/>
    <w:rsid w:val="256C43CF"/>
    <w:rsid w:val="25743B93"/>
    <w:rsid w:val="25770905"/>
    <w:rsid w:val="257730B5"/>
    <w:rsid w:val="257B6B56"/>
    <w:rsid w:val="257D76B8"/>
    <w:rsid w:val="25835E6E"/>
    <w:rsid w:val="25847B8B"/>
    <w:rsid w:val="25852F63"/>
    <w:rsid w:val="258B1C1A"/>
    <w:rsid w:val="25965194"/>
    <w:rsid w:val="259A51D8"/>
    <w:rsid w:val="259B705F"/>
    <w:rsid w:val="25AB26F1"/>
    <w:rsid w:val="25AE5CBD"/>
    <w:rsid w:val="25B26B13"/>
    <w:rsid w:val="25B35717"/>
    <w:rsid w:val="25B6624E"/>
    <w:rsid w:val="25BC5C78"/>
    <w:rsid w:val="25BE7F58"/>
    <w:rsid w:val="25C613D9"/>
    <w:rsid w:val="25C66FF7"/>
    <w:rsid w:val="25CB6537"/>
    <w:rsid w:val="25D04004"/>
    <w:rsid w:val="25D62F50"/>
    <w:rsid w:val="25DC79D9"/>
    <w:rsid w:val="25DE7B28"/>
    <w:rsid w:val="25E424FD"/>
    <w:rsid w:val="25EC197C"/>
    <w:rsid w:val="25EE3ED6"/>
    <w:rsid w:val="25F02801"/>
    <w:rsid w:val="25F46164"/>
    <w:rsid w:val="25FA1FD0"/>
    <w:rsid w:val="25FA76F8"/>
    <w:rsid w:val="25FF05F7"/>
    <w:rsid w:val="26012331"/>
    <w:rsid w:val="260651DF"/>
    <w:rsid w:val="26077135"/>
    <w:rsid w:val="26116D9A"/>
    <w:rsid w:val="261E59B9"/>
    <w:rsid w:val="26367DDD"/>
    <w:rsid w:val="263725F3"/>
    <w:rsid w:val="26384145"/>
    <w:rsid w:val="26395362"/>
    <w:rsid w:val="264C6402"/>
    <w:rsid w:val="266759B4"/>
    <w:rsid w:val="266A76E1"/>
    <w:rsid w:val="266D67CA"/>
    <w:rsid w:val="26716B7E"/>
    <w:rsid w:val="26721FDE"/>
    <w:rsid w:val="267634A5"/>
    <w:rsid w:val="2678314A"/>
    <w:rsid w:val="2679522B"/>
    <w:rsid w:val="267A6C85"/>
    <w:rsid w:val="267F6970"/>
    <w:rsid w:val="26814BD1"/>
    <w:rsid w:val="26815F61"/>
    <w:rsid w:val="2688233B"/>
    <w:rsid w:val="268B3AC2"/>
    <w:rsid w:val="268E64EA"/>
    <w:rsid w:val="269A7829"/>
    <w:rsid w:val="26B57A60"/>
    <w:rsid w:val="26BA755B"/>
    <w:rsid w:val="26BA7DD8"/>
    <w:rsid w:val="26C40749"/>
    <w:rsid w:val="26D51F37"/>
    <w:rsid w:val="26D55359"/>
    <w:rsid w:val="26D66B4B"/>
    <w:rsid w:val="26E908F9"/>
    <w:rsid w:val="26ED7F27"/>
    <w:rsid w:val="26EF7AC9"/>
    <w:rsid w:val="26F015F2"/>
    <w:rsid w:val="26F518C9"/>
    <w:rsid w:val="26F77589"/>
    <w:rsid w:val="26FE2F73"/>
    <w:rsid w:val="270D4902"/>
    <w:rsid w:val="27194AC1"/>
    <w:rsid w:val="271C7BAE"/>
    <w:rsid w:val="271F3D41"/>
    <w:rsid w:val="27240114"/>
    <w:rsid w:val="272D789C"/>
    <w:rsid w:val="272E5BDD"/>
    <w:rsid w:val="2738028B"/>
    <w:rsid w:val="274459EE"/>
    <w:rsid w:val="274500AF"/>
    <w:rsid w:val="274531AA"/>
    <w:rsid w:val="27473068"/>
    <w:rsid w:val="274B4F89"/>
    <w:rsid w:val="274F433C"/>
    <w:rsid w:val="27510987"/>
    <w:rsid w:val="27654C33"/>
    <w:rsid w:val="27655E15"/>
    <w:rsid w:val="27657C77"/>
    <w:rsid w:val="277005F0"/>
    <w:rsid w:val="27702AAA"/>
    <w:rsid w:val="27716C57"/>
    <w:rsid w:val="27787EC9"/>
    <w:rsid w:val="277A2228"/>
    <w:rsid w:val="277C41CD"/>
    <w:rsid w:val="277F5E97"/>
    <w:rsid w:val="278256AA"/>
    <w:rsid w:val="278D3DF3"/>
    <w:rsid w:val="279A3972"/>
    <w:rsid w:val="27A4321E"/>
    <w:rsid w:val="27AE498E"/>
    <w:rsid w:val="27AF0149"/>
    <w:rsid w:val="27C70146"/>
    <w:rsid w:val="27C92F70"/>
    <w:rsid w:val="27D352C8"/>
    <w:rsid w:val="27DE7EEA"/>
    <w:rsid w:val="27E3007B"/>
    <w:rsid w:val="27F917EF"/>
    <w:rsid w:val="27FA52C2"/>
    <w:rsid w:val="27FE15EC"/>
    <w:rsid w:val="27FF3B59"/>
    <w:rsid w:val="28031F9E"/>
    <w:rsid w:val="28047910"/>
    <w:rsid w:val="28063F00"/>
    <w:rsid w:val="281028C8"/>
    <w:rsid w:val="28114684"/>
    <w:rsid w:val="28151073"/>
    <w:rsid w:val="28172C2C"/>
    <w:rsid w:val="28174676"/>
    <w:rsid w:val="28203E7E"/>
    <w:rsid w:val="282652D7"/>
    <w:rsid w:val="28271B47"/>
    <w:rsid w:val="2828230D"/>
    <w:rsid w:val="28282DD6"/>
    <w:rsid w:val="282C3689"/>
    <w:rsid w:val="28301884"/>
    <w:rsid w:val="283306E2"/>
    <w:rsid w:val="28392A42"/>
    <w:rsid w:val="283A0580"/>
    <w:rsid w:val="283A600A"/>
    <w:rsid w:val="283C550D"/>
    <w:rsid w:val="28402662"/>
    <w:rsid w:val="28404A8A"/>
    <w:rsid w:val="28405C0F"/>
    <w:rsid w:val="28414487"/>
    <w:rsid w:val="2843467F"/>
    <w:rsid w:val="28437C04"/>
    <w:rsid w:val="285463E1"/>
    <w:rsid w:val="2856066C"/>
    <w:rsid w:val="285C3156"/>
    <w:rsid w:val="28630A4F"/>
    <w:rsid w:val="286656F4"/>
    <w:rsid w:val="286A1906"/>
    <w:rsid w:val="286E1A46"/>
    <w:rsid w:val="28786F66"/>
    <w:rsid w:val="288775DB"/>
    <w:rsid w:val="289A413A"/>
    <w:rsid w:val="28A26206"/>
    <w:rsid w:val="28AB79A3"/>
    <w:rsid w:val="28BB4238"/>
    <w:rsid w:val="28BB455C"/>
    <w:rsid w:val="28C47CAF"/>
    <w:rsid w:val="28CC40E6"/>
    <w:rsid w:val="28D01731"/>
    <w:rsid w:val="28D60F5D"/>
    <w:rsid w:val="28D90442"/>
    <w:rsid w:val="28D92FC8"/>
    <w:rsid w:val="28D93C5D"/>
    <w:rsid w:val="28DB0218"/>
    <w:rsid w:val="28DF6B18"/>
    <w:rsid w:val="28E309D7"/>
    <w:rsid w:val="28EA37AB"/>
    <w:rsid w:val="28EA39A4"/>
    <w:rsid w:val="28F6001D"/>
    <w:rsid w:val="28F67160"/>
    <w:rsid w:val="28F95B87"/>
    <w:rsid w:val="28FD4174"/>
    <w:rsid w:val="29000FEC"/>
    <w:rsid w:val="2900651C"/>
    <w:rsid w:val="2908660F"/>
    <w:rsid w:val="290A7C49"/>
    <w:rsid w:val="291025A6"/>
    <w:rsid w:val="29181460"/>
    <w:rsid w:val="292147ED"/>
    <w:rsid w:val="29265026"/>
    <w:rsid w:val="293171B7"/>
    <w:rsid w:val="293447AA"/>
    <w:rsid w:val="293B71E4"/>
    <w:rsid w:val="294562C8"/>
    <w:rsid w:val="29466767"/>
    <w:rsid w:val="294A7CF4"/>
    <w:rsid w:val="2956167A"/>
    <w:rsid w:val="29571B39"/>
    <w:rsid w:val="29637C0B"/>
    <w:rsid w:val="29643B67"/>
    <w:rsid w:val="296514A9"/>
    <w:rsid w:val="29670E2C"/>
    <w:rsid w:val="29741478"/>
    <w:rsid w:val="29745595"/>
    <w:rsid w:val="29747AFA"/>
    <w:rsid w:val="297F382E"/>
    <w:rsid w:val="29822F50"/>
    <w:rsid w:val="298A7E62"/>
    <w:rsid w:val="299145D8"/>
    <w:rsid w:val="29950C09"/>
    <w:rsid w:val="29956BC5"/>
    <w:rsid w:val="299777F1"/>
    <w:rsid w:val="299D435B"/>
    <w:rsid w:val="29A01182"/>
    <w:rsid w:val="29A222F4"/>
    <w:rsid w:val="29A240AD"/>
    <w:rsid w:val="29B129C2"/>
    <w:rsid w:val="29C32223"/>
    <w:rsid w:val="29C357E2"/>
    <w:rsid w:val="29C5567B"/>
    <w:rsid w:val="29C63395"/>
    <w:rsid w:val="29C846A2"/>
    <w:rsid w:val="29CD675A"/>
    <w:rsid w:val="29CF3643"/>
    <w:rsid w:val="29D3777A"/>
    <w:rsid w:val="29D932EB"/>
    <w:rsid w:val="29E56C2B"/>
    <w:rsid w:val="29EF08D5"/>
    <w:rsid w:val="29F421D2"/>
    <w:rsid w:val="29FB5D7B"/>
    <w:rsid w:val="2A004A98"/>
    <w:rsid w:val="2A072E6D"/>
    <w:rsid w:val="2A0D5074"/>
    <w:rsid w:val="2A15378D"/>
    <w:rsid w:val="2A167CFF"/>
    <w:rsid w:val="2A1D6731"/>
    <w:rsid w:val="2A2253E4"/>
    <w:rsid w:val="2A277FFE"/>
    <w:rsid w:val="2A302B9A"/>
    <w:rsid w:val="2A3757DD"/>
    <w:rsid w:val="2A393D4D"/>
    <w:rsid w:val="2A3E121F"/>
    <w:rsid w:val="2A413404"/>
    <w:rsid w:val="2A4907A1"/>
    <w:rsid w:val="2A495E33"/>
    <w:rsid w:val="2A4A5D47"/>
    <w:rsid w:val="2A4A70DA"/>
    <w:rsid w:val="2A4F6EEE"/>
    <w:rsid w:val="2A537BA7"/>
    <w:rsid w:val="2A5E7A5B"/>
    <w:rsid w:val="2A610F9C"/>
    <w:rsid w:val="2A61404B"/>
    <w:rsid w:val="2A686983"/>
    <w:rsid w:val="2A6B7605"/>
    <w:rsid w:val="2A7142DB"/>
    <w:rsid w:val="2A7701DC"/>
    <w:rsid w:val="2A7721EB"/>
    <w:rsid w:val="2A7E463F"/>
    <w:rsid w:val="2A8135C1"/>
    <w:rsid w:val="2A822CFC"/>
    <w:rsid w:val="2A82736F"/>
    <w:rsid w:val="2A874DCE"/>
    <w:rsid w:val="2A932749"/>
    <w:rsid w:val="2A95301D"/>
    <w:rsid w:val="2A9A00B8"/>
    <w:rsid w:val="2AA501D6"/>
    <w:rsid w:val="2AA75203"/>
    <w:rsid w:val="2AAB4D8B"/>
    <w:rsid w:val="2AAB70B8"/>
    <w:rsid w:val="2AB7565B"/>
    <w:rsid w:val="2AC40277"/>
    <w:rsid w:val="2ACF29D0"/>
    <w:rsid w:val="2AD23946"/>
    <w:rsid w:val="2AD757C5"/>
    <w:rsid w:val="2AD8268C"/>
    <w:rsid w:val="2ADC7704"/>
    <w:rsid w:val="2AE3144E"/>
    <w:rsid w:val="2AEA5FD6"/>
    <w:rsid w:val="2AED024D"/>
    <w:rsid w:val="2AF64858"/>
    <w:rsid w:val="2B006B0F"/>
    <w:rsid w:val="2B0C73F8"/>
    <w:rsid w:val="2B0D431B"/>
    <w:rsid w:val="2B3D434D"/>
    <w:rsid w:val="2B3E0DCF"/>
    <w:rsid w:val="2B3F6E91"/>
    <w:rsid w:val="2B4170BC"/>
    <w:rsid w:val="2B4B1A6B"/>
    <w:rsid w:val="2B4F3B95"/>
    <w:rsid w:val="2B531E90"/>
    <w:rsid w:val="2B5D1DEE"/>
    <w:rsid w:val="2B60285C"/>
    <w:rsid w:val="2B6E756A"/>
    <w:rsid w:val="2B730F16"/>
    <w:rsid w:val="2B793AB6"/>
    <w:rsid w:val="2B894A0E"/>
    <w:rsid w:val="2B931B49"/>
    <w:rsid w:val="2B992D8F"/>
    <w:rsid w:val="2B9947F0"/>
    <w:rsid w:val="2BA17E61"/>
    <w:rsid w:val="2BAC09B1"/>
    <w:rsid w:val="2BB03502"/>
    <w:rsid w:val="2BB1005C"/>
    <w:rsid w:val="2BB61A32"/>
    <w:rsid w:val="2BBF7B31"/>
    <w:rsid w:val="2BC20859"/>
    <w:rsid w:val="2BC637BC"/>
    <w:rsid w:val="2BCA3EEE"/>
    <w:rsid w:val="2BCC7D24"/>
    <w:rsid w:val="2BCD1EE6"/>
    <w:rsid w:val="2BD41206"/>
    <w:rsid w:val="2BD44296"/>
    <w:rsid w:val="2BD57773"/>
    <w:rsid w:val="2BD60BD1"/>
    <w:rsid w:val="2BD64759"/>
    <w:rsid w:val="2BDB258A"/>
    <w:rsid w:val="2BFF2267"/>
    <w:rsid w:val="2C0261A6"/>
    <w:rsid w:val="2C092A93"/>
    <w:rsid w:val="2C0C64E4"/>
    <w:rsid w:val="2C1D44CC"/>
    <w:rsid w:val="2C291E30"/>
    <w:rsid w:val="2C296497"/>
    <w:rsid w:val="2C32741A"/>
    <w:rsid w:val="2C3A79D3"/>
    <w:rsid w:val="2C3C4D42"/>
    <w:rsid w:val="2C407C6C"/>
    <w:rsid w:val="2C4170CD"/>
    <w:rsid w:val="2C53091D"/>
    <w:rsid w:val="2C600F77"/>
    <w:rsid w:val="2C6A4649"/>
    <w:rsid w:val="2C7077B6"/>
    <w:rsid w:val="2C7358D9"/>
    <w:rsid w:val="2C845847"/>
    <w:rsid w:val="2C8A4E2C"/>
    <w:rsid w:val="2C9368EA"/>
    <w:rsid w:val="2C9622DD"/>
    <w:rsid w:val="2C9833B9"/>
    <w:rsid w:val="2C9C090E"/>
    <w:rsid w:val="2C9D585F"/>
    <w:rsid w:val="2CA10581"/>
    <w:rsid w:val="2CA13BB5"/>
    <w:rsid w:val="2CA20A1F"/>
    <w:rsid w:val="2CA74B9E"/>
    <w:rsid w:val="2CA8128D"/>
    <w:rsid w:val="2CB902A3"/>
    <w:rsid w:val="2CBA43E0"/>
    <w:rsid w:val="2CBC3E6E"/>
    <w:rsid w:val="2CBF54AB"/>
    <w:rsid w:val="2CC035BE"/>
    <w:rsid w:val="2CC176C2"/>
    <w:rsid w:val="2CD27B37"/>
    <w:rsid w:val="2CD45763"/>
    <w:rsid w:val="2CE05C1D"/>
    <w:rsid w:val="2CE35774"/>
    <w:rsid w:val="2CE81AAE"/>
    <w:rsid w:val="2CE93C83"/>
    <w:rsid w:val="2CEC632B"/>
    <w:rsid w:val="2D18778F"/>
    <w:rsid w:val="2D1C0E34"/>
    <w:rsid w:val="2D1D4506"/>
    <w:rsid w:val="2D2176DC"/>
    <w:rsid w:val="2D2642DD"/>
    <w:rsid w:val="2D30371F"/>
    <w:rsid w:val="2D396197"/>
    <w:rsid w:val="2D436EEB"/>
    <w:rsid w:val="2D457CF5"/>
    <w:rsid w:val="2D4F3F2D"/>
    <w:rsid w:val="2D582E2A"/>
    <w:rsid w:val="2D611C47"/>
    <w:rsid w:val="2D6A33D8"/>
    <w:rsid w:val="2D6D4F8A"/>
    <w:rsid w:val="2D6E2C94"/>
    <w:rsid w:val="2D6F258E"/>
    <w:rsid w:val="2D704CAB"/>
    <w:rsid w:val="2D7A621F"/>
    <w:rsid w:val="2D7B3681"/>
    <w:rsid w:val="2D7E16E3"/>
    <w:rsid w:val="2D8251A3"/>
    <w:rsid w:val="2D846603"/>
    <w:rsid w:val="2D8D2FD2"/>
    <w:rsid w:val="2D8D7DD2"/>
    <w:rsid w:val="2D8D7DE4"/>
    <w:rsid w:val="2D95522D"/>
    <w:rsid w:val="2D9810CE"/>
    <w:rsid w:val="2D9A3742"/>
    <w:rsid w:val="2D9B7464"/>
    <w:rsid w:val="2DA004FD"/>
    <w:rsid w:val="2DA8032A"/>
    <w:rsid w:val="2DAD740E"/>
    <w:rsid w:val="2DB35253"/>
    <w:rsid w:val="2DB53D1A"/>
    <w:rsid w:val="2DBC20B4"/>
    <w:rsid w:val="2DC17FE9"/>
    <w:rsid w:val="2DCE2D65"/>
    <w:rsid w:val="2DD4344A"/>
    <w:rsid w:val="2DD50223"/>
    <w:rsid w:val="2DD81171"/>
    <w:rsid w:val="2DEE74E7"/>
    <w:rsid w:val="2DF25093"/>
    <w:rsid w:val="2DF37DF3"/>
    <w:rsid w:val="2DF64B18"/>
    <w:rsid w:val="2DF8413F"/>
    <w:rsid w:val="2DFD70FB"/>
    <w:rsid w:val="2E0357BE"/>
    <w:rsid w:val="2E0A7E07"/>
    <w:rsid w:val="2E1A5414"/>
    <w:rsid w:val="2E1F5563"/>
    <w:rsid w:val="2E230D99"/>
    <w:rsid w:val="2E241682"/>
    <w:rsid w:val="2E335778"/>
    <w:rsid w:val="2E437FFD"/>
    <w:rsid w:val="2E487BF9"/>
    <w:rsid w:val="2E4A1582"/>
    <w:rsid w:val="2E4B1639"/>
    <w:rsid w:val="2E4B5CA0"/>
    <w:rsid w:val="2E530B66"/>
    <w:rsid w:val="2E5F26A0"/>
    <w:rsid w:val="2E67618B"/>
    <w:rsid w:val="2E724FD1"/>
    <w:rsid w:val="2E751DF2"/>
    <w:rsid w:val="2E797224"/>
    <w:rsid w:val="2E7A43DB"/>
    <w:rsid w:val="2E7D1AA2"/>
    <w:rsid w:val="2E837D90"/>
    <w:rsid w:val="2E8C1561"/>
    <w:rsid w:val="2E8C5299"/>
    <w:rsid w:val="2E9825EB"/>
    <w:rsid w:val="2E990B2D"/>
    <w:rsid w:val="2E9B02FB"/>
    <w:rsid w:val="2E9F44BB"/>
    <w:rsid w:val="2EA04261"/>
    <w:rsid w:val="2EA21A2E"/>
    <w:rsid w:val="2EA35DD1"/>
    <w:rsid w:val="2EAB04C6"/>
    <w:rsid w:val="2EAB08C6"/>
    <w:rsid w:val="2EB43613"/>
    <w:rsid w:val="2EB4754A"/>
    <w:rsid w:val="2EB57837"/>
    <w:rsid w:val="2EB7097F"/>
    <w:rsid w:val="2EB961D0"/>
    <w:rsid w:val="2EBD7B4B"/>
    <w:rsid w:val="2EC060FC"/>
    <w:rsid w:val="2EC55E8F"/>
    <w:rsid w:val="2EC63F27"/>
    <w:rsid w:val="2ED57B02"/>
    <w:rsid w:val="2EDC7563"/>
    <w:rsid w:val="2EE66E52"/>
    <w:rsid w:val="2EF575DD"/>
    <w:rsid w:val="2EF74FCB"/>
    <w:rsid w:val="2EF97527"/>
    <w:rsid w:val="2EFF5DBA"/>
    <w:rsid w:val="2F082F05"/>
    <w:rsid w:val="2F0A6092"/>
    <w:rsid w:val="2F137A15"/>
    <w:rsid w:val="2F173ECE"/>
    <w:rsid w:val="2F183E45"/>
    <w:rsid w:val="2F207DBF"/>
    <w:rsid w:val="2F290A1A"/>
    <w:rsid w:val="2F2B0248"/>
    <w:rsid w:val="2F2C15FD"/>
    <w:rsid w:val="2F2C461C"/>
    <w:rsid w:val="2F2C62D1"/>
    <w:rsid w:val="2F3E1E86"/>
    <w:rsid w:val="2F3E766D"/>
    <w:rsid w:val="2F3F6A7C"/>
    <w:rsid w:val="2F583576"/>
    <w:rsid w:val="2F5963E3"/>
    <w:rsid w:val="2F623CD7"/>
    <w:rsid w:val="2F642977"/>
    <w:rsid w:val="2F697663"/>
    <w:rsid w:val="2F6F6C79"/>
    <w:rsid w:val="2F71356F"/>
    <w:rsid w:val="2F822199"/>
    <w:rsid w:val="2F8367C0"/>
    <w:rsid w:val="2F8438F7"/>
    <w:rsid w:val="2F916547"/>
    <w:rsid w:val="2F9C71E6"/>
    <w:rsid w:val="2FB045B4"/>
    <w:rsid w:val="2FB162B8"/>
    <w:rsid w:val="2FB553E2"/>
    <w:rsid w:val="2FBB564B"/>
    <w:rsid w:val="2FBD122E"/>
    <w:rsid w:val="2FBE0595"/>
    <w:rsid w:val="2FC96004"/>
    <w:rsid w:val="2FD16DD9"/>
    <w:rsid w:val="2FD177F6"/>
    <w:rsid w:val="2FD538B8"/>
    <w:rsid w:val="2FDE3AE4"/>
    <w:rsid w:val="2FF33761"/>
    <w:rsid w:val="2FF73E67"/>
    <w:rsid w:val="2FFD0FFD"/>
    <w:rsid w:val="300368B8"/>
    <w:rsid w:val="30056651"/>
    <w:rsid w:val="301D542F"/>
    <w:rsid w:val="30220460"/>
    <w:rsid w:val="30281822"/>
    <w:rsid w:val="30287F8A"/>
    <w:rsid w:val="302B577D"/>
    <w:rsid w:val="30310CF7"/>
    <w:rsid w:val="30461D3C"/>
    <w:rsid w:val="3046484F"/>
    <w:rsid w:val="304A4AE3"/>
    <w:rsid w:val="304D2498"/>
    <w:rsid w:val="304E3DAF"/>
    <w:rsid w:val="30563D07"/>
    <w:rsid w:val="30603661"/>
    <w:rsid w:val="306359A3"/>
    <w:rsid w:val="306A7D3C"/>
    <w:rsid w:val="307103A9"/>
    <w:rsid w:val="30731E41"/>
    <w:rsid w:val="307447F6"/>
    <w:rsid w:val="307629FA"/>
    <w:rsid w:val="307944E0"/>
    <w:rsid w:val="307B04ED"/>
    <w:rsid w:val="307F4253"/>
    <w:rsid w:val="30824AE4"/>
    <w:rsid w:val="3087418B"/>
    <w:rsid w:val="308E65CB"/>
    <w:rsid w:val="30917A9B"/>
    <w:rsid w:val="30930955"/>
    <w:rsid w:val="30930E39"/>
    <w:rsid w:val="30937738"/>
    <w:rsid w:val="3095170F"/>
    <w:rsid w:val="309940BA"/>
    <w:rsid w:val="30A2534D"/>
    <w:rsid w:val="30B64C25"/>
    <w:rsid w:val="30BA62B6"/>
    <w:rsid w:val="30C02B8C"/>
    <w:rsid w:val="30C6739F"/>
    <w:rsid w:val="30D53DF9"/>
    <w:rsid w:val="30D84F5C"/>
    <w:rsid w:val="30DA1920"/>
    <w:rsid w:val="30DC4BD6"/>
    <w:rsid w:val="30DE7E00"/>
    <w:rsid w:val="30DF1FC9"/>
    <w:rsid w:val="30E509B6"/>
    <w:rsid w:val="30E87E58"/>
    <w:rsid w:val="30F04BD6"/>
    <w:rsid w:val="30F2771A"/>
    <w:rsid w:val="310103AC"/>
    <w:rsid w:val="31026767"/>
    <w:rsid w:val="310A66A3"/>
    <w:rsid w:val="310F3CB6"/>
    <w:rsid w:val="3111657C"/>
    <w:rsid w:val="31195A49"/>
    <w:rsid w:val="312475D3"/>
    <w:rsid w:val="31253BA5"/>
    <w:rsid w:val="3126210B"/>
    <w:rsid w:val="312961E7"/>
    <w:rsid w:val="312A5EFE"/>
    <w:rsid w:val="312A638B"/>
    <w:rsid w:val="312D0651"/>
    <w:rsid w:val="31335697"/>
    <w:rsid w:val="31396B34"/>
    <w:rsid w:val="31400824"/>
    <w:rsid w:val="31465EC3"/>
    <w:rsid w:val="3147499A"/>
    <w:rsid w:val="3147548C"/>
    <w:rsid w:val="314F5C05"/>
    <w:rsid w:val="316337A4"/>
    <w:rsid w:val="31650B15"/>
    <w:rsid w:val="31692F62"/>
    <w:rsid w:val="316C7E94"/>
    <w:rsid w:val="316E46A1"/>
    <w:rsid w:val="31713A25"/>
    <w:rsid w:val="317B638F"/>
    <w:rsid w:val="31844348"/>
    <w:rsid w:val="31873D5E"/>
    <w:rsid w:val="31881AA2"/>
    <w:rsid w:val="31885F90"/>
    <w:rsid w:val="318B4D8B"/>
    <w:rsid w:val="31A41393"/>
    <w:rsid w:val="31A57F81"/>
    <w:rsid w:val="31A86B8F"/>
    <w:rsid w:val="31AA671D"/>
    <w:rsid w:val="31B41B4E"/>
    <w:rsid w:val="31B55448"/>
    <w:rsid w:val="31C0094C"/>
    <w:rsid w:val="31C649A9"/>
    <w:rsid w:val="31C857C4"/>
    <w:rsid w:val="31CA235E"/>
    <w:rsid w:val="31CB7FC7"/>
    <w:rsid w:val="31CF4261"/>
    <w:rsid w:val="31D360D7"/>
    <w:rsid w:val="31D84D84"/>
    <w:rsid w:val="31E048FE"/>
    <w:rsid w:val="31E85086"/>
    <w:rsid w:val="31E915E6"/>
    <w:rsid w:val="31EE3D3D"/>
    <w:rsid w:val="31F26F51"/>
    <w:rsid w:val="31F332D2"/>
    <w:rsid w:val="31FA1D5B"/>
    <w:rsid w:val="32017B40"/>
    <w:rsid w:val="32025955"/>
    <w:rsid w:val="32087B3A"/>
    <w:rsid w:val="32116CE4"/>
    <w:rsid w:val="32120EA2"/>
    <w:rsid w:val="32123B7A"/>
    <w:rsid w:val="321751E5"/>
    <w:rsid w:val="321861CB"/>
    <w:rsid w:val="32257D09"/>
    <w:rsid w:val="32266CF6"/>
    <w:rsid w:val="322B1F75"/>
    <w:rsid w:val="323A3B5C"/>
    <w:rsid w:val="323B33B5"/>
    <w:rsid w:val="323D3019"/>
    <w:rsid w:val="3244674E"/>
    <w:rsid w:val="32450968"/>
    <w:rsid w:val="324512CC"/>
    <w:rsid w:val="324860ED"/>
    <w:rsid w:val="324D24F8"/>
    <w:rsid w:val="32700291"/>
    <w:rsid w:val="32756594"/>
    <w:rsid w:val="32784CA3"/>
    <w:rsid w:val="327B0A94"/>
    <w:rsid w:val="3285484B"/>
    <w:rsid w:val="328B56E0"/>
    <w:rsid w:val="328C6A65"/>
    <w:rsid w:val="329041F9"/>
    <w:rsid w:val="32922FD7"/>
    <w:rsid w:val="32933F70"/>
    <w:rsid w:val="32B37D53"/>
    <w:rsid w:val="32B47213"/>
    <w:rsid w:val="32B67D8C"/>
    <w:rsid w:val="32BD342B"/>
    <w:rsid w:val="32BF0BF9"/>
    <w:rsid w:val="32C157F1"/>
    <w:rsid w:val="32C44AF7"/>
    <w:rsid w:val="32C738E3"/>
    <w:rsid w:val="32DD2FD6"/>
    <w:rsid w:val="32DE7DAA"/>
    <w:rsid w:val="32E73FA1"/>
    <w:rsid w:val="32E95112"/>
    <w:rsid w:val="32EA17B6"/>
    <w:rsid w:val="32EF2C1C"/>
    <w:rsid w:val="32FC080A"/>
    <w:rsid w:val="32FC69EA"/>
    <w:rsid w:val="32FF2305"/>
    <w:rsid w:val="330207A3"/>
    <w:rsid w:val="3304081A"/>
    <w:rsid w:val="330667A7"/>
    <w:rsid w:val="33133099"/>
    <w:rsid w:val="33154F80"/>
    <w:rsid w:val="331F2B1D"/>
    <w:rsid w:val="331F4060"/>
    <w:rsid w:val="332144DF"/>
    <w:rsid w:val="33245B54"/>
    <w:rsid w:val="33251EAD"/>
    <w:rsid w:val="3337245F"/>
    <w:rsid w:val="3339678C"/>
    <w:rsid w:val="333B04EF"/>
    <w:rsid w:val="33406AEE"/>
    <w:rsid w:val="33410C9D"/>
    <w:rsid w:val="334235D9"/>
    <w:rsid w:val="33523EA7"/>
    <w:rsid w:val="3355651B"/>
    <w:rsid w:val="335B244B"/>
    <w:rsid w:val="336A752D"/>
    <w:rsid w:val="33705109"/>
    <w:rsid w:val="33712302"/>
    <w:rsid w:val="337202B8"/>
    <w:rsid w:val="33726127"/>
    <w:rsid w:val="33771B49"/>
    <w:rsid w:val="33791C5D"/>
    <w:rsid w:val="33825C49"/>
    <w:rsid w:val="33851BF3"/>
    <w:rsid w:val="338B2C77"/>
    <w:rsid w:val="339859F4"/>
    <w:rsid w:val="33991775"/>
    <w:rsid w:val="33A1408D"/>
    <w:rsid w:val="33A7394A"/>
    <w:rsid w:val="33BF0C11"/>
    <w:rsid w:val="33C52ABC"/>
    <w:rsid w:val="33DC70C0"/>
    <w:rsid w:val="33EE099C"/>
    <w:rsid w:val="33F27063"/>
    <w:rsid w:val="34071C14"/>
    <w:rsid w:val="340F0E6C"/>
    <w:rsid w:val="34143F82"/>
    <w:rsid w:val="34157554"/>
    <w:rsid w:val="34166A3B"/>
    <w:rsid w:val="341E495A"/>
    <w:rsid w:val="34234FE8"/>
    <w:rsid w:val="342703B9"/>
    <w:rsid w:val="342A39F3"/>
    <w:rsid w:val="342E1F94"/>
    <w:rsid w:val="342F176C"/>
    <w:rsid w:val="34324EBA"/>
    <w:rsid w:val="34337262"/>
    <w:rsid w:val="34370BEE"/>
    <w:rsid w:val="3440706E"/>
    <w:rsid w:val="34487ABB"/>
    <w:rsid w:val="344B0713"/>
    <w:rsid w:val="344E5530"/>
    <w:rsid w:val="345B3B88"/>
    <w:rsid w:val="346575D4"/>
    <w:rsid w:val="34666401"/>
    <w:rsid w:val="34703684"/>
    <w:rsid w:val="34765AFD"/>
    <w:rsid w:val="347A63C7"/>
    <w:rsid w:val="347B0FD6"/>
    <w:rsid w:val="347E2016"/>
    <w:rsid w:val="348758E9"/>
    <w:rsid w:val="349044E5"/>
    <w:rsid w:val="34920BD2"/>
    <w:rsid w:val="349833B9"/>
    <w:rsid w:val="349C11FB"/>
    <w:rsid w:val="34A05180"/>
    <w:rsid w:val="34A72315"/>
    <w:rsid w:val="34AF3A4C"/>
    <w:rsid w:val="34B4045E"/>
    <w:rsid w:val="34B477A2"/>
    <w:rsid w:val="34C33186"/>
    <w:rsid w:val="34C5664E"/>
    <w:rsid w:val="34C66DE1"/>
    <w:rsid w:val="34CA51D8"/>
    <w:rsid w:val="34D82996"/>
    <w:rsid w:val="34EB52CF"/>
    <w:rsid w:val="34F72982"/>
    <w:rsid w:val="35052E5A"/>
    <w:rsid w:val="350539CE"/>
    <w:rsid w:val="350937A0"/>
    <w:rsid w:val="35152C10"/>
    <w:rsid w:val="35174818"/>
    <w:rsid w:val="351B60C1"/>
    <w:rsid w:val="35292322"/>
    <w:rsid w:val="352E6DCD"/>
    <w:rsid w:val="35311FD5"/>
    <w:rsid w:val="353E1DE5"/>
    <w:rsid w:val="353F3676"/>
    <w:rsid w:val="35425BE4"/>
    <w:rsid w:val="3543437C"/>
    <w:rsid w:val="35471BA1"/>
    <w:rsid w:val="354D2AAA"/>
    <w:rsid w:val="354D4E93"/>
    <w:rsid w:val="35521DBA"/>
    <w:rsid w:val="3559235C"/>
    <w:rsid w:val="355B2AD6"/>
    <w:rsid w:val="355E0D20"/>
    <w:rsid w:val="35614EE2"/>
    <w:rsid w:val="35621298"/>
    <w:rsid w:val="3564253C"/>
    <w:rsid w:val="356532E7"/>
    <w:rsid w:val="356D3B80"/>
    <w:rsid w:val="357D28A5"/>
    <w:rsid w:val="357E5620"/>
    <w:rsid w:val="35813D37"/>
    <w:rsid w:val="35817907"/>
    <w:rsid w:val="35825908"/>
    <w:rsid w:val="358F6D54"/>
    <w:rsid w:val="3592738C"/>
    <w:rsid w:val="3598725E"/>
    <w:rsid w:val="359979C1"/>
    <w:rsid w:val="359F691B"/>
    <w:rsid w:val="35A85B74"/>
    <w:rsid w:val="35BA3206"/>
    <w:rsid w:val="35C737A2"/>
    <w:rsid w:val="35C91BE9"/>
    <w:rsid w:val="35E1422A"/>
    <w:rsid w:val="35E82CCA"/>
    <w:rsid w:val="35E94278"/>
    <w:rsid w:val="35EB2475"/>
    <w:rsid w:val="35ED15D8"/>
    <w:rsid w:val="35F253D6"/>
    <w:rsid w:val="35F43FEA"/>
    <w:rsid w:val="360B283E"/>
    <w:rsid w:val="360C27FC"/>
    <w:rsid w:val="361E7C46"/>
    <w:rsid w:val="36222A1B"/>
    <w:rsid w:val="362418C3"/>
    <w:rsid w:val="363028AC"/>
    <w:rsid w:val="363600F7"/>
    <w:rsid w:val="36396621"/>
    <w:rsid w:val="363B4CE0"/>
    <w:rsid w:val="36406977"/>
    <w:rsid w:val="3641568A"/>
    <w:rsid w:val="36443F40"/>
    <w:rsid w:val="36484DD5"/>
    <w:rsid w:val="36490095"/>
    <w:rsid w:val="365612FF"/>
    <w:rsid w:val="366A2478"/>
    <w:rsid w:val="366D0132"/>
    <w:rsid w:val="366E0859"/>
    <w:rsid w:val="36704397"/>
    <w:rsid w:val="367857DF"/>
    <w:rsid w:val="367D3756"/>
    <w:rsid w:val="368D7136"/>
    <w:rsid w:val="36933DCE"/>
    <w:rsid w:val="36A72B98"/>
    <w:rsid w:val="36A871B1"/>
    <w:rsid w:val="36A93FF3"/>
    <w:rsid w:val="36B42485"/>
    <w:rsid w:val="36B54261"/>
    <w:rsid w:val="36B67FC4"/>
    <w:rsid w:val="36B7786D"/>
    <w:rsid w:val="36B92D33"/>
    <w:rsid w:val="36B93E5D"/>
    <w:rsid w:val="36CD037D"/>
    <w:rsid w:val="36CE012C"/>
    <w:rsid w:val="36DB1057"/>
    <w:rsid w:val="36DB6FD7"/>
    <w:rsid w:val="36DE2EAD"/>
    <w:rsid w:val="36E913D2"/>
    <w:rsid w:val="36EB04DB"/>
    <w:rsid w:val="36EC07B6"/>
    <w:rsid w:val="36FC599C"/>
    <w:rsid w:val="37081C9A"/>
    <w:rsid w:val="37092B64"/>
    <w:rsid w:val="370B35B0"/>
    <w:rsid w:val="37146F89"/>
    <w:rsid w:val="3716692D"/>
    <w:rsid w:val="37197566"/>
    <w:rsid w:val="371A481C"/>
    <w:rsid w:val="37236820"/>
    <w:rsid w:val="372442DC"/>
    <w:rsid w:val="372E465A"/>
    <w:rsid w:val="37375D03"/>
    <w:rsid w:val="37382537"/>
    <w:rsid w:val="37413CBB"/>
    <w:rsid w:val="37430055"/>
    <w:rsid w:val="374478F3"/>
    <w:rsid w:val="3750765A"/>
    <w:rsid w:val="37623834"/>
    <w:rsid w:val="376D31BE"/>
    <w:rsid w:val="37731700"/>
    <w:rsid w:val="37796A29"/>
    <w:rsid w:val="377A2FD1"/>
    <w:rsid w:val="378722CF"/>
    <w:rsid w:val="378E7F31"/>
    <w:rsid w:val="37972405"/>
    <w:rsid w:val="37AA0AA6"/>
    <w:rsid w:val="37AB63D8"/>
    <w:rsid w:val="37BB71C5"/>
    <w:rsid w:val="37C969DF"/>
    <w:rsid w:val="37CE6D63"/>
    <w:rsid w:val="37D00E5F"/>
    <w:rsid w:val="37D83379"/>
    <w:rsid w:val="37D90C12"/>
    <w:rsid w:val="37F1004D"/>
    <w:rsid w:val="37FC0618"/>
    <w:rsid w:val="38013CBF"/>
    <w:rsid w:val="3803076B"/>
    <w:rsid w:val="380351FC"/>
    <w:rsid w:val="38086747"/>
    <w:rsid w:val="380A6FAC"/>
    <w:rsid w:val="380D645B"/>
    <w:rsid w:val="380F0055"/>
    <w:rsid w:val="381048BF"/>
    <w:rsid w:val="38143A3F"/>
    <w:rsid w:val="381514BF"/>
    <w:rsid w:val="3817082D"/>
    <w:rsid w:val="381814C7"/>
    <w:rsid w:val="38201025"/>
    <w:rsid w:val="38230B58"/>
    <w:rsid w:val="38235955"/>
    <w:rsid w:val="3829714F"/>
    <w:rsid w:val="382A6C52"/>
    <w:rsid w:val="383345CB"/>
    <w:rsid w:val="38356BF8"/>
    <w:rsid w:val="384B717D"/>
    <w:rsid w:val="384D47BA"/>
    <w:rsid w:val="385744D7"/>
    <w:rsid w:val="385C39E0"/>
    <w:rsid w:val="385D4EFC"/>
    <w:rsid w:val="3864117E"/>
    <w:rsid w:val="387068FD"/>
    <w:rsid w:val="38770CD9"/>
    <w:rsid w:val="387B06B1"/>
    <w:rsid w:val="388915E4"/>
    <w:rsid w:val="38917D99"/>
    <w:rsid w:val="38937A98"/>
    <w:rsid w:val="38946D9D"/>
    <w:rsid w:val="38957469"/>
    <w:rsid w:val="389746B2"/>
    <w:rsid w:val="389F4126"/>
    <w:rsid w:val="38A0104D"/>
    <w:rsid w:val="38BE344B"/>
    <w:rsid w:val="38DE5A59"/>
    <w:rsid w:val="38F3347A"/>
    <w:rsid w:val="38F9436C"/>
    <w:rsid w:val="38FA5F28"/>
    <w:rsid w:val="390E1FDB"/>
    <w:rsid w:val="391856C6"/>
    <w:rsid w:val="39261AF9"/>
    <w:rsid w:val="392D1312"/>
    <w:rsid w:val="393F316E"/>
    <w:rsid w:val="39575F7A"/>
    <w:rsid w:val="395C2867"/>
    <w:rsid w:val="395F5EE2"/>
    <w:rsid w:val="396D32D7"/>
    <w:rsid w:val="396E15FA"/>
    <w:rsid w:val="39741792"/>
    <w:rsid w:val="39775926"/>
    <w:rsid w:val="397D1396"/>
    <w:rsid w:val="3981746A"/>
    <w:rsid w:val="39850838"/>
    <w:rsid w:val="39977CA8"/>
    <w:rsid w:val="39A32391"/>
    <w:rsid w:val="39B53EA1"/>
    <w:rsid w:val="39BB4796"/>
    <w:rsid w:val="39C25395"/>
    <w:rsid w:val="39CF60D1"/>
    <w:rsid w:val="39D47D57"/>
    <w:rsid w:val="39D82208"/>
    <w:rsid w:val="39D97AD2"/>
    <w:rsid w:val="39DF61A1"/>
    <w:rsid w:val="39E46B44"/>
    <w:rsid w:val="39F1730F"/>
    <w:rsid w:val="39F422B1"/>
    <w:rsid w:val="39F67238"/>
    <w:rsid w:val="39FC3142"/>
    <w:rsid w:val="39FE0D49"/>
    <w:rsid w:val="39FF5F00"/>
    <w:rsid w:val="3A0049E4"/>
    <w:rsid w:val="3A0143B6"/>
    <w:rsid w:val="3A0A2032"/>
    <w:rsid w:val="3A13646F"/>
    <w:rsid w:val="3A1F4E17"/>
    <w:rsid w:val="3A276787"/>
    <w:rsid w:val="3A2914BC"/>
    <w:rsid w:val="3A3342CA"/>
    <w:rsid w:val="3A376046"/>
    <w:rsid w:val="3A3A7E56"/>
    <w:rsid w:val="3A4D662F"/>
    <w:rsid w:val="3A5122A5"/>
    <w:rsid w:val="3A515182"/>
    <w:rsid w:val="3A565FDD"/>
    <w:rsid w:val="3A5B1E6D"/>
    <w:rsid w:val="3A5C2C1D"/>
    <w:rsid w:val="3A5D625B"/>
    <w:rsid w:val="3A634EF4"/>
    <w:rsid w:val="3A6E5BD9"/>
    <w:rsid w:val="3A6F3E73"/>
    <w:rsid w:val="3A793C26"/>
    <w:rsid w:val="3A8268AE"/>
    <w:rsid w:val="3A8337E1"/>
    <w:rsid w:val="3A97324F"/>
    <w:rsid w:val="3A9A0367"/>
    <w:rsid w:val="3A9C27B1"/>
    <w:rsid w:val="3AA05A9B"/>
    <w:rsid w:val="3AA62EC7"/>
    <w:rsid w:val="3AAA71F2"/>
    <w:rsid w:val="3AB705DC"/>
    <w:rsid w:val="3AB71925"/>
    <w:rsid w:val="3AB7641D"/>
    <w:rsid w:val="3ABA1C58"/>
    <w:rsid w:val="3AC65EDE"/>
    <w:rsid w:val="3AD54094"/>
    <w:rsid w:val="3AD63AE5"/>
    <w:rsid w:val="3AD748F8"/>
    <w:rsid w:val="3AD86CB5"/>
    <w:rsid w:val="3ADC0A6D"/>
    <w:rsid w:val="3ADE2A58"/>
    <w:rsid w:val="3ADF247F"/>
    <w:rsid w:val="3AE67AAF"/>
    <w:rsid w:val="3AE85039"/>
    <w:rsid w:val="3AEF1382"/>
    <w:rsid w:val="3AF23EB4"/>
    <w:rsid w:val="3AF80CD5"/>
    <w:rsid w:val="3B097412"/>
    <w:rsid w:val="3B0B6E12"/>
    <w:rsid w:val="3B180BC8"/>
    <w:rsid w:val="3B1F2E92"/>
    <w:rsid w:val="3B1F5346"/>
    <w:rsid w:val="3B213E5A"/>
    <w:rsid w:val="3B350FB0"/>
    <w:rsid w:val="3B3918CD"/>
    <w:rsid w:val="3B39669F"/>
    <w:rsid w:val="3B3A2D8A"/>
    <w:rsid w:val="3B3B4DE6"/>
    <w:rsid w:val="3B3D5762"/>
    <w:rsid w:val="3B450639"/>
    <w:rsid w:val="3B4B36D4"/>
    <w:rsid w:val="3B4D4ECE"/>
    <w:rsid w:val="3B4E55C1"/>
    <w:rsid w:val="3B530269"/>
    <w:rsid w:val="3B533E0E"/>
    <w:rsid w:val="3B537180"/>
    <w:rsid w:val="3B5E1708"/>
    <w:rsid w:val="3B613725"/>
    <w:rsid w:val="3B6271AB"/>
    <w:rsid w:val="3B6F5D77"/>
    <w:rsid w:val="3B744FC5"/>
    <w:rsid w:val="3B761121"/>
    <w:rsid w:val="3B795E9B"/>
    <w:rsid w:val="3B7B0727"/>
    <w:rsid w:val="3B8203A0"/>
    <w:rsid w:val="3B8D222A"/>
    <w:rsid w:val="3B9059E7"/>
    <w:rsid w:val="3B916AEB"/>
    <w:rsid w:val="3B956E79"/>
    <w:rsid w:val="3B973B3F"/>
    <w:rsid w:val="3B98100A"/>
    <w:rsid w:val="3B9C3902"/>
    <w:rsid w:val="3BA05D5A"/>
    <w:rsid w:val="3BA35366"/>
    <w:rsid w:val="3BA45C50"/>
    <w:rsid w:val="3BA67DB0"/>
    <w:rsid w:val="3BB4317C"/>
    <w:rsid w:val="3BB6466A"/>
    <w:rsid w:val="3BBB1B7D"/>
    <w:rsid w:val="3BC0191E"/>
    <w:rsid w:val="3BC43318"/>
    <w:rsid w:val="3BC7762E"/>
    <w:rsid w:val="3BCA0329"/>
    <w:rsid w:val="3BCE400B"/>
    <w:rsid w:val="3BD16C5A"/>
    <w:rsid w:val="3BD22404"/>
    <w:rsid w:val="3BD666CE"/>
    <w:rsid w:val="3BDF353E"/>
    <w:rsid w:val="3BE416B1"/>
    <w:rsid w:val="3BEB1046"/>
    <w:rsid w:val="3BEE695B"/>
    <w:rsid w:val="3BF55A7D"/>
    <w:rsid w:val="3BF6192B"/>
    <w:rsid w:val="3BF90E04"/>
    <w:rsid w:val="3BFC24B1"/>
    <w:rsid w:val="3C026B7E"/>
    <w:rsid w:val="3C037D67"/>
    <w:rsid w:val="3C0B37FF"/>
    <w:rsid w:val="3C3D1818"/>
    <w:rsid w:val="3C5061C7"/>
    <w:rsid w:val="3C5A1909"/>
    <w:rsid w:val="3C5B694C"/>
    <w:rsid w:val="3C5E18FC"/>
    <w:rsid w:val="3C5F0E5A"/>
    <w:rsid w:val="3C604D9A"/>
    <w:rsid w:val="3C620954"/>
    <w:rsid w:val="3C635990"/>
    <w:rsid w:val="3C646598"/>
    <w:rsid w:val="3C726B87"/>
    <w:rsid w:val="3C7654FD"/>
    <w:rsid w:val="3C8105DC"/>
    <w:rsid w:val="3C8707F4"/>
    <w:rsid w:val="3C8E6ACF"/>
    <w:rsid w:val="3C8F63E5"/>
    <w:rsid w:val="3C9B0FC1"/>
    <w:rsid w:val="3C9E3595"/>
    <w:rsid w:val="3CAA67F9"/>
    <w:rsid w:val="3CB42C70"/>
    <w:rsid w:val="3CB44305"/>
    <w:rsid w:val="3CBF5CB5"/>
    <w:rsid w:val="3CC12AC6"/>
    <w:rsid w:val="3CD27DA4"/>
    <w:rsid w:val="3CD84477"/>
    <w:rsid w:val="3CD85019"/>
    <w:rsid w:val="3CE33AA5"/>
    <w:rsid w:val="3D03070D"/>
    <w:rsid w:val="3D095557"/>
    <w:rsid w:val="3D096EE5"/>
    <w:rsid w:val="3D0B622A"/>
    <w:rsid w:val="3D2252CB"/>
    <w:rsid w:val="3D274684"/>
    <w:rsid w:val="3D2A0D70"/>
    <w:rsid w:val="3D2A6C6D"/>
    <w:rsid w:val="3D2F62CF"/>
    <w:rsid w:val="3D37032A"/>
    <w:rsid w:val="3D384903"/>
    <w:rsid w:val="3D5244C5"/>
    <w:rsid w:val="3D544734"/>
    <w:rsid w:val="3D5603A4"/>
    <w:rsid w:val="3D582A51"/>
    <w:rsid w:val="3D5D7043"/>
    <w:rsid w:val="3D615DFA"/>
    <w:rsid w:val="3D660298"/>
    <w:rsid w:val="3D6A5AFE"/>
    <w:rsid w:val="3D72668D"/>
    <w:rsid w:val="3D794F06"/>
    <w:rsid w:val="3D7B7F3C"/>
    <w:rsid w:val="3D7F6F56"/>
    <w:rsid w:val="3D821D2B"/>
    <w:rsid w:val="3D8335D4"/>
    <w:rsid w:val="3D836E21"/>
    <w:rsid w:val="3D8A0DC9"/>
    <w:rsid w:val="3D9439DA"/>
    <w:rsid w:val="3DA21882"/>
    <w:rsid w:val="3DA5148E"/>
    <w:rsid w:val="3DA72EE8"/>
    <w:rsid w:val="3DC502AB"/>
    <w:rsid w:val="3DCB4DF5"/>
    <w:rsid w:val="3DCC3DBA"/>
    <w:rsid w:val="3DCC6909"/>
    <w:rsid w:val="3DD23404"/>
    <w:rsid w:val="3DD74E98"/>
    <w:rsid w:val="3DDB46D3"/>
    <w:rsid w:val="3DE22043"/>
    <w:rsid w:val="3DE247D8"/>
    <w:rsid w:val="3DE947AE"/>
    <w:rsid w:val="3DEA371D"/>
    <w:rsid w:val="3DEB10E3"/>
    <w:rsid w:val="3DED3D5D"/>
    <w:rsid w:val="3DEF74C3"/>
    <w:rsid w:val="3DF15503"/>
    <w:rsid w:val="3DF82B27"/>
    <w:rsid w:val="3E0867E9"/>
    <w:rsid w:val="3E0C09AF"/>
    <w:rsid w:val="3E0E7D6E"/>
    <w:rsid w:val="3E275A52"/>
    <w:rsid w:val="3E2C0333"/>
    <w:rsid w:val="3E3A425C"/>
    <w:rsid w:val="3E3F7AEF"/>
    <w:rsid w:val="3E437304"/>
    <w:rsid w:val="3E495E72"/>
    <w:rsid w:val="3E4A589B"/>
    <w:rsid w:val="3E4D564A"/>
    <w:rsid w:val="3E4F144B"/>
    <w:rsid w:val="3E5A402D"/>
    <w:rsid w:val="3E642967"/>
    <w:rsid w:val="3E64612D"/>
    <w:rsid w:val="3E6713DE"/>
    <w:rsid w:val="3E6B0E94"/>
    <w:rsid w:val="3E6D7B84"/>
    <w:rsid w:val="3E6E592C"/>
    <w:rsid w:val="3E8015D5"/>
    <w:rsid w:val="3E8C49FF"/>
    <w:rsid w:val="3E95018E"/>
    <w:rsid w:val="3E964160"/>
    <w:rsid w:val="3E964D9B"/>
    <w:rsid w:val="3EA46FF9"/>
    <w:rsid w:val="3EAC39D4"/>
    <w:rsid w:val="3EB770F1"/>
    <w:rsid w:val="3EBB576E"/>
    <w:rsid w:val="3EBF5A51"/>
    <w:rsid w:val="3EC10D3E"/>
    <w:rsid w:val="3EC22DA5"/>
    <w:rsid w:val="3EC35E0E"/>
    <w:rsid w:val="3EC87C6F"/>
    <w:rsid w:val="3ECB352A"/>
    <w:rsid w:val="3ED026C1"/>
    <w:rsid w:val="3ED218A0"/>
    <w:rsid w:val="3EDF3F5A"/>
    <w:rsid w:val="3EEE6BAA"/>
    <w:rsid w:val="3EF613C0"/>
    <w:rsid w:val="3EF64A99"/>
    <w:rsid w:val="3EF95268"/>
    <w:rsid w:val="3EFE4A54"/>
    <w:rsid w:val="3F013815"/>
    <w:rsid w:val="3F046A6F"/>
    <w:rsid w:val="3F083199"/>
    <w:rsid w:val="3F0A46E9"/>
    <w:rsid w:val="3F157861"/>
    <w:rsid w:val="3F2416B5"/>
    <w:rsid w:val="3F245BC3"/>
    <w:rsid w:val="3F254663"/>
    <w:rsid w:val="3F25471A"/>
    <w:rsid w:val="3F26340F"/>
    <w:rsid w:val="3F26771B"/>
    <w:rsid w:val="3F2E17FC"/>
    <w:rsid w:val="3F315CA5"/>
    <w:rsid w:val="3F34194D"/>
    <w:rsid w:val="3F4F19AF"/>
    <w:rsid w:val="3F5A65B9"/>
    <w:rsid w:val="3F5B3ABC"/>
    <w:rsid w:val="3F654EE4"/>
    <w:rsid w:val="3F655CF0"/>
    <w:rsid w:val="3F672747"/>
    <w:rsid w:val="3F6D06DB"/>
    <w:rsid w:val="3F6E3744"/>
    <w:rsid w:val="3F773C6D"/>
    <w:rsid w:val="3F7861D1"/>
    <w:rsid w:val="3F867551"/>
    <w:rsid w:val="3F8725BC"/>
    <w:rsid w:val="3F9169C1"/>
    <w:rsid w:val="3FA17552"/>
    <w:rsid w:val="3FA77042"/>
    <w:rsid w:val="3FAA09B4"/>
    <w:rsid w:val="3FAA1F65"/>
    <w:rsid w:val="3FBC0878"/>
    <w:rsid w:val="3FBD530E"/>
    <w:rsid w:val="3FCD091D"/>
    <w:rsid w:val="3FD22CEB"/>
    <w:rsid w:val="3FD267B2"/>
    <w:rsid w:val="3FD4141B"/>
    <w:rsid w:val="3FE6358E"/>
    <w:rsid w:val="3FEB25EC"/>
    <w:rsid w:val="3FF46963"/>
    <w:rsid w:val="3FF54B8B"/>
    <w:rsid w:val="3FF74C54"/>
    <w:rsid w:val="3FFB5098"/>
    <w:rsid w:val="3FFB659B"/>
    <w:rsid w:val="3FFC201A"/>
    <w:rsid w:val="3FFC728C"/>
    <w:rsid w:val="3FFF36E0"/>
    <w:rsid w:val="4009185D"/>
    <w:rsid w:val="401550FC"/>
    <w:rsid w:val="401B387A"/>
    <w:rsid w:val="401D7677"/>
    <w:rsid w:val="402C4147"/>
    <w:rsid w:val="402E64F6"/>
    <w:rsid w:val="40425E53"/>
    <w:rsid w:val="404F0D71"/>
    <w:rsid w:val="40857C15"/>
    <w:rsid w:val="408858A3"/>
    <w:rsid w:val="408D3F35"/>
    <w:rsid w:val="408E5F96"/>
    <w:rsid w:val="40947236"/>
    <w:rsid w:val="40951880"/>
    <w:rsid w:val="40953B71"/>
    <w:rsid w:val="409B05EF"/>
    <w:rsid w:val="409B1C4D"/>
    <w:rsid w:val="409C5FA4"/>
    <w:rsid w:val="409E3610"/>
    <w:rsid w:val="409E5E65"/>
    <w:rsid w:val="40A77203"/>
    <w:rsid w:val="40AB162F"/>
    <w:rsid w:val="40B536F2"/>
    <w:rsid w:val="40BA653B"/>
    <w:rsid w:val="40BA680B"/>
    <w:rsid w:val="40C54AFC"/>
    <w:rsid w:val="40C71613"/>
    <w:rsid w:val="40CC28AB"/>
    <w:rsid w:val="40D3441B"/>
    <w:rsid w:val="40D92041"/>
    <w:rsid w:val="40DC4586"/>
    <w:rsid w:val="40DC542A"/>
    <w:rsid w:val="40E3185A"/>
    <w:rsid w:val="40E37809"/>
    <w:rsid w:val="40E61D20"/>
    <w:rsid w:val="40F62B04"/>
    <w:rsid w:val="40F80976"/>
    <w:rsid w:val="40FC7F91"/>
    <w:rsid w:val="4101056F"/>
    <w:rsid w:val="410325A4"/>
    <w:rsid w:val="41035405"/>
    <w:rsid w:val="411B2ABE"/>
    <w:rsid w:val="41352229"/>
    <w:rsid w:val="41361C7D"/>
    <w:rsid w:val="41386614"/>
    <w:rsid w:val="413C7D61"/>
    <w:rsid w:val="414175C0"/>
    <w:rsid w:val="414204A1"/>
    <w:rsid w:val="414469FF"/>
    <w:rsid w:val="414A49B9"/>
    <w:rsid w:val="41523E4B"/>
    <w:rsid w:val="415343B9"/>
    <w:rsid w:val="41634377"/>
    <w:rsid w:val="416522D0"/>
    <w:rsid w:val="416F667A"/>
    <w:rsid w:val="417466EB"/>
    <w:rsid w:val="41832BAF"/>
    <w:rsid w:val="41866782"/>
    <w:rsid w:val="418B2F4D"/>
    <w:rsid w:val="41904CE4"/>
    <w:rsid w:val="419725C2"/>
    <w:rsid w:val="41A07137"/>
    <w:rsid w:val="41A252EF"/>
    <w:rsid w:val="41AF0AB6"/>
    <w:rsid w:val="41B07DEE"/>
    <w:rsid w:val="41BA2C58"/>
    <w:rsid w:val="41BA4502"/>
    <w:rsid w:val="41BB3BE6"/>
    <w:rsid w:val="41BF0FC2"/>
    <w:rsid w:val="41BF7187"/>
    <w:rsid w:val="41C7328E"/>
    <w:rsid w:val="41CA065A"/>
    <w:rsid w:val="41CB1EC1"/>
    <w:rsid w:val="41D24499"/>
    <w:rsid w:val="41D6650B"/>
    <w:rsid w:val="41E008B2"/>
    <w:rsid w:val="41E11EC6"/>
    <w:rsid w:val="41E2108F"/>
    <w:rsid w:val="41E621F2"/>
    <w:rsid w:val="41F2544D"/>
    <w:rsid w:val="41F33723"/>
    <w:rsid w:val="42052BE7"/>
    <w:rsid w:val="42152FB1"/>
    <w:rsid w:val="421D27C6"/>
    <w:rsid w:val="422004A7"/>
    <w:rsid w:val="422E0991"/>
    <w:rsid w:val="422E5BA7"/>
    <w:rsid w:val="42342D08"/>
    <w:rsid w:val="42352FBC"/>
    <w:rsid w:val="423C7488"/>
    <w:rsid w:val="424250AF"/>
    <w:rsid w:val="42444686"/>
    <w:rsid w:val="425062B5"/>
    <w:rsid w:val="42591C79"/>
    <w:rsid w:val="425B190B"/>
    <w:rsid w:val="425E13F0"/>
    <w:rsid w:val="42656BF3"/>
    <w:rsid w:val="426F5A74"/>
    <w:rsid w:val="42762F7B"/>
    <w:rsid w:val="42765C76"/>
    <w:rsid w:val="42791D17"/>
    <w:rsid w:val="427D3490"/>
    <w:rsid w:val="427F65BC"/>
    <w:rsid w:val="4282140A"/>
    <w:rsid w:val="42855A17"/>
    <w:rsid w:val="42882501"/>
    <w:rsid w:val="428A78C4"/>
    <w:rsid w:val="42945691"/>
    <w:rsid w:val="42B20ABC"/>
    <w:rsid w:val="42B41269"/>
    <w:rsid w:val="42B6376D"/>
    <w:rsid w:val="42B97E60"/>
    <w:rsid w:val="42CA5296"/>
    <w:rsid w:val="42D75C1D"/>
    <w:rsid w:val="42DB482E"/>
    <w:rsid w:val="42E15822"/>
    <w:rsid w:val="42E87B67"/>
    <w:rsid w:val="42E976BE"/>
    <w:rsid w:val="42ED5647"/>
    <w:rsid w:val="42F33E3F"/>
    <w:rsid w:val="42FE143D"/>
    <w:rsid w:val="4301510D"/>
    <w:rsid w:val="430941D3"/>
    <w:rsid w:val="430A6648"/>
    <w:rsid w:val="430B3725"/>
    <w:rsid w:val="430C0A67"/>
    <w:rsid w:val="431B678F"/>
    <w:rsid w:val="431D2A6C"/>
    <w:rsid w:val="432702B4"/>
    <w:rsid w:val="432D5E88"/>
    <w:rsid w:val="433568FA"/>
    <w:rsid w:val="43366D86"/>
    <w:rsid w:val="4336708D"/>
    <w:rsid w:val="4338209D"/>
    <w:rsid w:val="433A297D"/>
    <w:rsid w:val="43470FD3"/>
    <w:rsid w:val="43534626"/>
    <w:rsid w:val="43565457"/>
    <w:rsid w:val="435B33E6"/>
    <w:rsid w:val="435E37AC"/>
    <w:rsid w:val="436E145B"/>
    <w:rsid w:val="43720F65"/>
    <w:rsid w:val="43756AD3"/>
    <w:rsid w:val="437B4688"/>
    <w:rsid w:val="437C54AC"/>
    <w:rsid w:val="43852480"/>
    <w:rsid w:val="43871508"/>
    <w:rsid w:val="438A4336"/>
    <w:rsid w:val="439C31AF"/>
    <w:rsid w:val="439D6395"/>
    <w:rsid w:val="43A17D02"/>
    <w:rsid w:val="43AF3D36"/>
    <w:rsid w:val="43BD1EA5"/>
    <w:rsid w:val="43CD2F77"/>
    <w:rsid w:val="43D14D45"/>
    <w:rsid w:val="43D61947"/>
    <w:rsid w:val="43D97CE3"/>
    <w:rsid w:val="43E56252"/>
    <w:rsid w:val="43EA6859"/>
    <w:rsid w:val="43F97649"/>
    <w:rsid w:val="43FE7D50"/>
    <w:rsid w:val="44030D6D"/>
    <w:rsid w:val="4408216C"/>
    <w:rsid w:val="44116F52"/>
    <w:rsid w:val="441642DA"/>
    <w:rsid w:val="441E1781"/>
    <w:rsid w:val="4422384F"/>
    <w:rsid w:val="442F2730"/>
    <w:rsid w:val="443F521B"/>
    <w:rsid w:val="44427484"/>
    <w:rsid w:val="444B2A8C"/>
    <w:rsid w:val="44516146"/>
    <w:rsid w:val="445C13B9"/>
    <w:rsid w:val="4468296C"/>
    <w:rsid w:val="446C0EA9"/>
    <w:rsid w:val="446E1BDA"/>
    <w:rsid w:val="44754893"/>
    <w:rsid w:val="447847FC"/>
    <w:rsid w:val="447D5911"/>
    <w:rsid w:val="44852E6D"/>
    <w:rsid w:val="44860BB6"/>
    <w:rsid w:val="448816B6"/>
    <w:rsid w:val="44912CC3"/>
    <w:rsid w:val="449319E5"/>
    <w:rsid w:val="449454D0"/>
    <w:rsid w:val="449E2FB2"/>
    <w:rsid w:val="44A34A8B"/>
    <w:rsid w:val="44B05C61"/>
    <w:rsid w:val="44B05DCD"/>
    <w:rsid w:val="44B550CB"/>
    <w:rsid w:val="44B62D77"/>
    <w:rsid w:val="44B84D79"/>
    <w:rsid w:val="44BA45AB"/>
    <w:rsid w:val="44C902B8"/>
    <w:rsid w:val="44CD5CC8"/>
    <w:rsid w:val="44D20324"/>
    <w:rsid w:val="44D53BF6"/>
    <w:rsid w:val="44D56F6D"/>
    <w:rsid w:val="44DB186D"/>
    <w:rsid w:val="44DD500C"/>
    <w:rsid w:val="44EC5C0A"/>
    <w:rsid w:val="44F0534E"/>
    <w:rsid w:val="44F0618A"/>
    <w:rsid w:val="44FC5125"/>
    <w:rsid w:val="44FC51AB"/>
    <w:rsid w:val="45001466"/>
    <w:rsid w:val="45010453"/>
    <w:rsid w:val="45064D15"/>
    <w:rsid w:val="452504F3"/>
    <w:rsid w:val="45272719"/>
    <w:rsid w:val="452A7854"/>
    <w:rsid w:val="452C0776"/>
    <w:rsid w:val="452D2540"/>
    <w:rsid w:val="453D2DD1"/>
    <w:rsid w:val="453D6BD2"/>
    <w:rsid w:val="454367E9"/>
    <w:rsid w:val="45574167"/>
    <w:rsid w:val="455F3602"/>
    <w:rsid w:val="45793B89"/>
    <w:rsid w:val="457F5DFA"/>
    <w:rsid w:val="45823EF1"/>
    <w:rsid w:val="45833A04"/>
    <w:rsid w:val="45840CA9"/>
    <w:rsid w:val="45892961"/>
    <w:rsid w:val="459B0BF5"/>
    <w:rsid w:val="459C3601"/>
    <w:rsid w:val="45A078D0"/>
    <w:rsid w:val="45A11DC8"/>
    <w:rsid w:val="45A15B59"/>
    <w:rsid w:val="45B77EAD"/>
    <w:rsid w:val="45BC03D9"/>
    <w:rsid w:val="45C9418D"/>
    <w:rsid w:val="45D34CA8"/>
    <w:rsid w:val="45D61F5C"/>
    <w:rsid w:val="45EA376E"/>
    <w:rsid w:val="45EB4B7D"/>
    <w:rsid w:val="45ED130D"/>
    <w:rsid w:val="45ED1F21"/>
    <w:rsid w:val="45EF30E3"/>
    <w:rsid w:val="45F6196B"/>
    <w:rsid w:val="45F8123A"/>
    <w:rsid w:val="45FC693F"/>
    <w:rsid w:val="45FE6AF6"/>
    <w:rsid w:val="46170F64"/>
    <w:rsid w:val="462538C3"/>
    <w:rsid w:val="46283EBC"/>
    <w:rsid w:val="462F1795"/>
    <w:rsid w:val="46325FE0"/>
    <w:rsid w:val="463D5F4E"/>
    <w:rsid w:val="46460868"/>
    <w:rsid w:val="46494538"/>
    <w:rsid w:val="466600B0"/>
    <w:rsid w:val="466E7893"/>
    <w:rsid w:val="467936D2"/>
    <w:rsid w:val="46820676"/>
    <w:rsid w:val="46873303"/>
    <w:rsid w:val="46891A23"/>
    <w:rsid w:val="468F17FD"/>
    <w:rsid w:val="468F56BB"/>
    <w:rsid w:val="469417EE"/>
    <w:rsid w:val="46951EF7"/>
    <w:rsid w:val="46954D1C"/>
    <w:rsid w:val="46961019"/>
    <w:rsid w:val="469A510A"/>
    <w:rsid w:val="46A4013A"/>
    <w:rsid w:val="46A510D9"/>
    <w:rsid w:val="46A875A0"/>
    <w:rsid w:val="46AE7BC2"/>
    <w:rsid w:val="46B0375A"/>
    <w:rsid w:val="46B1501D"/>
    <w:rsid w:val="46B25570"/>
    <w:rsid w:val="46B612CB"/>
    <w:rsid w:val="46C73D6E"/>
    <w:rsid w:val="46CC63FF"/>
    <w:rsid w:val="46DC01A4"/>
    <w:rsid w:val="46E14B0F"/>
    <w:rsid w:val="46E232D8"/>
    <w:rsid w:val="46E67222"/>
    <w:rsid w:val="46FA20C5"/>
    <w:rsid w:val="46FB5219"/>
    <w:rsid w:val="470579A9"/>
    <w:rsid w:val="470F7037"/>
    <w:rsid w:val="471401E1"/>
    <w:rsid w:val="472130DC"/>
    <w:rsid w:val="472B7711"/>
    <w:rsid w:val="473707E0"/>
    <w:rsid w:val="47385B1F"/>
    <w:rsid w:val="47402977"/>
    <w:rsid w:val="474A3ED0"/>
    <w:rsid w:val="474E2B60"/>
    <w:rsid w:val="474F2EB0"/>
    <w:rsid w:val="475C29E1"/>
    <w:rsid w:val="47633155"/>
    <w:rsid w:val="47747010"/>
    <w:rsid w:val="47784A11"/>
    <w:rsid w:val="477C05D8"/>
    <w:rsid w:val="47831305"/>
    <w:rsid w:val="47843193"/>
    <w:rsid w:val="478C047B"/>
    <w:rsid w:val="478D3050"/>
    <w:rsid w:val="478D7135"/>
    <w:rsid w:val="4797152B"/>
    <w:rsid w:val="479846DE"/>
    <w:rsid w:val="479B074E"/>
    <w:rsid w:val="47A42B17"/>
    <w:rsid w:val="47A67150"/>
    <w:rsid w:val="47A863DE"/>
    <w:rsid w:val="47B8046A"/>
    <w:rsid w:val="47B81186"/>
    <w:rsid w:val="47C12DC5"/>
    <w:rsid w:val="47C30919"/>
    <w:rsid w:val="47C43AF6"/>
    <w:rsid w:val="47C51170"/>
    <w:rsid w:val="47D03A31"/>
    <w:rsid w:val="47D40016"/>
    <w:rsid w:val="47D75B03"/>
    <w:rsid w:val="47DB5DDC"/>
    <w:rsid w:val="47DE1933"/>
    <w:rsid w:val="47E411B2"/>
    <w:rsid w:val="47E60FD0"/>
    <w:rsid w:val="47F50230"/>
    <w:rsid w:val="48022AD0"/>
    <w:rsid w:val="4807512A"/>
    <w:rsid w:val="480B18DA"/>
    <w:rsid w:val="48137D1F"/>
    <w:rsid w:val="48163C42"/>
    <w:rsid w:val="481D0D6A"/>
    <w:rsid w:val="48295E9F"/>
    <w:rsid w:val="483364B6"/>
    <w:rsid w:val="483F6AAC"/>
    <w:rsid w:val="48403765"/>
    <w:rsid w:val="48482D5A"/>
    <w:rsid w:val="484C1C93"/>
    <w:rsid w:val="484C306D"/>
    <w:rsid w:val="485119A2"/>
    <w:rsid w:val="485573E8"/>
    <w:rsid w:val="48612454"/>
    <w:rsid w:val="4867618C"/>
    <w:rsid w:val="48707991"/>
    <w:rsid w:val="48724E89"/>
    <w:rsid w:val="48733ADD"/>
    <w:rsid w:val="48736FBE"/>
    <w:rsid w:val="4885764A"/>
    <w:rsid w:val="4887326C"/>
    <w:rsid w:val="48896DE5"/>
    <w:rsid w:val="488F396A"/>
    <w:rsid w:val="48971031"/>
    <w:rsid w:val="48A46E9E"/>
    <w:rsid w:val="48A60DAF"/>
    <w:rsid w:val="48B340ED"/>
    <w:rsid w:val="48B60DF1"/>
    <w:rsid w:val="48B742BA"/>
    <w:rsid w:val="48BB0C95"/>
    <w:rsid w:val="48C16408"/>
    <w:rsid w:val="48CB2222"/>
    <w:rsid w:val="48CC1418"/>
    <w:rsid w:val="48CC2918"/>
    <w:rsid w:val="48CE23B6"/>
    <w:rsid w:val="48D074A8"/>
    <w:rsid w:val="48D1240F"/>
    <w:rsid w:val="48D526AC"/>
    <w:rsid w:val="48DF6258"/>
    <w:rsid w:val="48EE32F6"/>
    <w:rsid w:val="48F07E5E"/>
    <w:rsid w:val="48F30C44"/>
    <w:rsid w:val="48F565CD"/>
    <w:rsid w:val="48F872FC"/>
    <w:rsid w:val="48FD0F37"/>
    <w:rsid w:val="49011528"/>
    <w:rsid w:val="49015154"/>
    <w:rsid w:val="49033ECD"/>
    <w:rsid w:val="49057880"/>
    <w:rsid w:val="490E68F3"/>
    <w:rsid w:val="49196DB6"/>
    <w:rsid w:val="491B4227"/>
    <w:rsid w:val="49313E10"/>
    <w:rsid w:val="4933190E"/>
    <w:rsid w:val="49333F4C"/>
    <w:rsid w:val="493647EE"/>
    <w:rsid w:val="493D1318"/>
    <w:rsid w:val="493F0871"/>
    <w:rsid w:val="49472D4F"/>
    <w:rsid w:val="494F1C22"/>
    <w:rsid w:val="496160B0"/>
    <w:rsid w:val="496376E9"/>
    <w:rsid w:val="49692BCE"/>
    <w:rsid w:val="496973E5"/>
    <w:rsid w:val="49732564"/>
    <w:rsid w:val="49774BE0"/>
    <w:rsid w:val="498A5F70"/>
    <w:rsid w:val="498B11C9"/>
    <w:rsid w:val="498C530E"/>
    <w:rsid w:val="498D64CB"/>
    <w:rsid w:val="4997050C"/>
    <w:rsid w:val="49984053"/>
    <w:rsid w:val="49AA0A84"/>
    <w:rsid w:val="49B31A95"/>
    <w:rsid w:val="49B94286"/>
    <w:rsid w:val="49B94D08"/>
    <w:rsid w:val="49BB7510"/>
    <w:rsid w:val="49BE530D"/>
    <w:rsid w:val="49BF6D27"/>
    <w:rsid w:val="49C664C2"/>
    <w:rsid w:val="49C8600F"/>
    <w:rsid w:val="49CC653A"/>
    <w:rsid w:val="49D07892"/>
    <w:rsid w:val="49D10AD4"/>
    <w:rsid w:val="49D41B5D"/>
    <w:rsid w:val="49D84506"/>
    <w:rsid w:val="49E65D4E"/>
    <w:rsid w:val="49E665C2"/>
    <w:rsid w:val="49EE5020"/>
    <w:rsid w:val="49FE714A"/>
    <w:rsid w:val="4A071BAB"/>
    <w:rsid w:val="4A0D6EFE"/>
    <w:rsid w:val="4A110397"/>
    <w:rsid w:val="4A1A3009"/>
    <w:rsid w:val="4A1D18F5"/>
    <w:rsid w:val="4A251872"/>
    <w:rsid w:val="4A426D95"/>
    <w:rsid w:val="4A446E7B"/>
    <w:rsid w:val="4A465CB3"/>
    <w:rsid w:val="4A4A4BCA"/>
    <w:rsid w:val="4A4C4F79"/>
    <w:rsid w:val="4A4C5D2F"/>
    <w:rsid w:val="4A4E7AF4"/>
    <w:rsid w:val="4A510E8C"/>
    <w:rsid w:val="4A5179C8"/>
    <w:rsid w:val="4A65478C"/>
    <w:rsid w:val="4A6803EB"/>
    <w:rsid w:val="4A6E01B7"/>
    <w:rsid w:val="4A6E3943"/>
    <w:rsid w:val="4A710A01"/>
    <w:rsid w:val="4A745F30"/>
    <w:rsid w:val="4A79663A"/>
    <w:rsid w:val="4A7D18D6"/>
    <w:rsid w:val="4AAA5A49"/>
    <w:rsid w:val="4AB463EE"/>
    <w:rsid w:val="4ABF7CA1"/>
    <w:rsid w:val="4AC23582"/>
    <w:rsid w:val="4ACB2E69"/>
    <w:rsid w:val="4ACD28E1"/>
    <w:rsid w:val="4ACD5A72"/>
    <w:rsid w:val="4ADB0CC7"/>
    <w:rsid w:val="4ADF411D"/>
    <w:rsid w:val="4AE045CD"/>
    <w:rsid w:val="4AE14B87"/>
    <w:rsid w:val="4AE24FD3"/>
    <w:rsid w:val="4AF176BB"/>
    <w:rsid w:val="4AF34DD4"/>
    <w:rsid w:val="4AF539FB"/>
    <w:rsid w:val="4B083231"/>
    <w:rsid w:val="4B0B495E"/>
    <w:rsid w:val="4B0D6E25"/>
    <w:rsid w:val="4B16547A"/>
    <w:rsid w:val="4B2403BD"/>
    <w:rsid w:val="4B24683E"/>
    <w:rsid w:val="4B2468A5"/>
    <w:rsid w:val="4B285269"/>
    <w:rsid w:val="4B336958"/>
    <w:rsid w:val="4B345AEF"/>
    <w:rsid w:val="4B4B7DA6"/>
    <w:rsid w:val="4B4F238E"/>
    <w:rsid w:val="4B4F460D"/>
    <w:rsid w:val="4B6C45EE"/>
    <w:rsid w:val="4B7F198C"/>
    <w:rsid w:val="4B8268F5"/>
    <w:rsid w:val="4B927B01"/>
    <w:rsid w:val="4B9A6E60"/>
    <w:rsid w:val="4B9E3D3D"/>
    <w:rsid w:val="4BA855FA"/>
    <w:rsid w:val="4BAA0BAE"/>
    <w:rsid w:val="4BAC1607"/>
    <w:rsid w:val="4BBD413B"/>
    <w:rsid w:val="4BC42199"/>
    <w:rsid w:val="4BC44C17"/>
    <w:rsid w:val="4BC6613B"/>
    <w:rsid w:val="4BC95B38"/>
    <w:rsid w:val="4BCA2CA2"/>
    <w:rsid w:val="4BCD06DF"/>
    <w:rsid w:val="4BCE09B8"/>
    <w:rsid w:val="4BD42275"/>
    <w:rsid w:val="4BDA198F"/>
    <w:rsid w:val="4BDD7C6C"/>
    <w:rsid w:val="4BE15B16"/>
    <w:rsid w:val="4BE733D4"/>
    <w:rsid w:val="4BE73C86"/>
    <w:rsid w:val="4BEA4ECE"/>
    <w:rsid w:val="4BEB3B5C"/>
    <w:rsid w:val="4BEF1426"/>
    <w:rsid w:val="4BF36C34"/>
    <w:rsid w:val="4BF63A08"/>
    <w:rsid w:val="4BFD14AE"/>
    <w:rsid w:val="4C027E26"/>
    <w:rsid w:val="4C0D35C2"/>
    <w:rsid w:val="4C256C4B"/>
    <w:rsid w:val="4C2D4C46"/>
    <w:rsid w:val="4C3065B7"/>
    <w:rsid w:val="4C3E3676"/>
    <w:rsid w:val="4C465A0C"/>
    <w:rsid w:val="4C491BC1"/>
    <w:rsid w:val="4C547EF9"/>
    <w:rsid w:val="4C575CA7"/>
    <w:rsid w:val="4C5823A9"/>
    <w:rsid w:val="4C653979"/>
    <w:rsid w:val="4C6C1388"/>
    <w:rsid w:val="4C6D42AA"/>
    <w:rsid w:val="4C714C25"/>
    <w:rsid w:val="4C754179"/>
    <w:rsid w:val="4C77467C"/>
    <w:rsid w:val="4C7D6450"/>
    <w:rsid w:val="4C7F0120"/>
    <w:rsid w:val="4C842074"/>
    <w:rsid w:val="4C8679A1"/>
    <w:rsid w:val="4C8F3BC4"/>
    <w:rsid w:val="4C965048"/>
    <w:rsid w:val="4C97643A"/>
    <w:rsid w:val="4CA00569"/>
    <w:rsid w:val="4CA2001A"/>
    <w:rsid w:val="4CA34769"/>
    <w:rsid w:val="4CA61A04"/>
    <w:rsid w:val="4CA660CC"/>
    <w:rsid w:val="4CA83EDD"/>
    <w:rsid w:val="4CA9755A"/>
    <w:rsid w:val="4CB24BC6"/>
    <w:rsid w:val="4CC01C7A"/>
    <w:rsid w:val="4CC34270"/>
    <w:rsid w:val="4CC53D80"/>
    <w:rsid w:val="4CC91048"/>
    <w:rsid w:val="4CCA4E9B"/>
    <w:rsid w:val="4CD259FD"/>
    <w:rsid w:val="4CD74E9E"/>
    <w:rsid w:val="4CDC74F7"/>
    <w:rsid w:val="4CE55FF9"/>
    <w:rsid w:val="4CE72816"/>
    <w:rsid w:val="4CE8785E"/>
    <w:rsid w:val="4D002FD0"/>
    <w:rsid w:val="4D054EB0"/>
    <w:rsid w:val="4D0827C3"/>
    <w:rsid w:val="4D0E1614"/>
    <w:rsid w:val="4D1563CC"/>
    <w:rsid w:val="4D1941A9"/>
    <w:rsid w:val="4D1E709E"/>
    <w:rsid w:val="4D2420BE"/>
    <w:rsid w:val="4D2B7532"/>
    <w:rsid w:val="4D2E4306"/>
    <w:rsid w:val="4D33678A"/>
    <w:rsid w:val="4D376ADC"/>
    <w:rsid w:val="4D3F42D5"/>
    <w:rsid w:val="4D430E26"/>
    <w:rsid w:val="4D461841"/>
    <w:rsid w:val="4D467503"/>
    <w:rsid w:val="4D58010A"/>
    <w:rsid w:val="4D582E1B"/>
    <w:rsid w:val="4D585447"/>
    <w:rsid w:val="4D5B67DE"/>
    <w:rsid w:val="4D5D519B"/>
    <w:rsid w:val="4D691FB6"/>
    <w:rsid w:val="4D712C63"/>
    <w:rsid w:val="4D78560B"/>
    <w:rsid w:val="4D7A6D8D"/>
    <w:rsid w:val="4D9449B4"/>
    <w:rsid w:val="4D9A081E"/>
    <w:rsid w:val="4DA379E0"/>
    <w:rsid w:val="4DA432E3"/>
    <w:rsid w:val="4DA47172"/>
    <w:rsid w:val="4DA67570"/>
    <w:rsid w:val="4DA76132"/>
    <w:rsid w:val="4DA96DAF"/>
    <w:rsid w:val="4DAC0C4D"/>
    <w:rsid w:val="4DAD7D24"/>
    <w:rsid w:val="4DAE5F07"/>
    <w:rsid w:val="4DB12FB2"/>
    <w:rsid w:val="4DB16ED4"/>
    <w:rsid w:val="4DB4445C"/>
    <w:rsid w:val="4DB46218"/>
    <w:rsid w:val="4DB61579"/>
    <w:rsid w:val="4DC21284"/>
    <w:rsid w:val="4DC3392B"/>
    <w:rsid w:val="4DC44612"/>
    <w:rsid w:val="4DC60745"/>
    <w:rsid w:val="4DDC119B"/>
    <w:rsid w:val="4DEE5C32"/>
    <w:rsid w:val="4DF26622"/>
    <w:rsid w:val="4DF520E6"/>
    <w:rsid w:val="4DF84039"/>
    <w:rsid w:val="4E004A5D"/>
    <w:rsid w:val="4E0E1235"/>
    <w:rsid w:val="4E10570B"/>
    <w:rsid w:val="4E133BFE"/>
    <w:rsid w:val="4E1C34CC"/>
    <w:rsid w:val="4E210B6D"/>
    <w:rsid w:val="4E2839F8"/>
    <w:rsid w:val="4E3366C4"/>
    <w:rsid w:val="4E3F5CA4"/>
    <w:rsid w:val="4E4152A2"/>
    <w:rsid w:val="4E4278B0"/>
    <w:rsid w:val="4E45130D"/>
    <w:rsid w:val="4E4A1CE1"/>
    <w:rsid w:val="4E4A5AA0"/>
    <w:rsid w:val="4E4C1F11"/>
    <w:rsid w:val="4E4E7D23"/>
    <w:rsid w:val="4E5C4EFE"/>
    <w:rsid w:val="4E697BE1"/>
    <w:rsid w:val="4E715BD5"/>
    <w:rsid w:val="4E7D63B1"/>
    <w:rsid w:val="4E8526C9"/>
    <w:rsid w:val="4E8D712C"/>
    <w:rsid w:val="4E8F205B"/>
    <w:rsid w:val="4E96544B"/>
    <w:rsid w:val="4E97019D"/>
    <w:rsid w:val="4E9D33AB"/>
    <w:rsid w:val="4EB3382B"/>
    <w:rsid w:val="4EB53C6A"/>
    <w:rsid w:val="4EB901CB"/>
    <w:rsid w:val="4EC31C04"/>
    <w:rsid w:val="4ED677AD"/>
    <w:rsid w:val="4EDF2738"/>
    <w:rsid w:val="4EDF28B4"/>
    <w:rsid w:val="4EEF3824"/>
    <w:rsid w:val="4EF27E9F"/>
    <w:rsid w:val="4EF74CDE"/>
    <w:rsid w:val="4F00582B"/>
    <w:rsid w:val="4F0662E5"/>
    <w:rsid w:val="4F0838C5"/>
    <w:rsid w:val="4F0B5144"/>
    <w:rsid w:val="4F1A5354"/>
    <w:rsid w:val="4F275AB7"/>
    <w:rsid w:val="4F28411C"/>
    <w:rsid w:val="4F2931DD"/>
    <w:rsid w:val="4F404174"/>
    <w:rsid w:val="4F44207B"/>
    <w:rsid w:val="4F483345"/>
    <w:rsid w:val="4F4E3F1B"/>
    <w:rsid w:val="4F512E44"/>
    <w:rsid w:val="4F5154B5"/>
    <w:rsid w:val="4F533C44"/>
    <w:rsid w:val="4F573248"/>
    <w:rsid w:val="4F5F3435"/>
    <w:rsid w:val="4F6D6534"/>
    <w:rsid w:val="4F7C48DE"/>
    <w:rsid w:val="4F7D1B1E"/>
    <w:rsid w:val="4F8B1CDF"/>
    <w:rsid w:val="4F8B601D"/>
    <w:rsid w:val="4F920188"/>
    <w:rsid w:val="4F9B0B2C"/>
    <w:rsid w:val="4FA02333"/>
    <w:rsid w:val="4FA6179D"/>
    <w:rsid w:val="4FAB178A"/>
    <w:rsid w:val="4FAB679C"/>
    <w:rsid w:val="4FAE73F3"/>
    <w:rsid w:val="4FB13B08"/>
    <w:rsid w:val="4FB3504D"/>
    <w:rsid w:val="4FB803D2"/>
    <w:rsid w:val="4FBA6DAB"/>
    <w:rsid w:val="4FBD0E86"/>
    <w:rsid w:val="4FBF66B6"/>
    <w:rsid w:val="4FC3161C"/>
    <w:rsid w:val="4FC37444"/>
    <w:rsid w:val="4FDA7B19"/>
    <w:rsid w:val="4FF326D4"/>
    <w:rsid w:val="4FFD113B"/>
    <w:rsid w:val="4FFD3406"/>
    <w:rsid w:val="4FFE6DA8"/>
    <w:rsid w:val="50032818"/>
    <w:rsid w:val="50217157"/>
    <w:rsid w:val="50317E9B"/>
    <w:rsid w:val="50355DF8"/>
    <w:rsid w:val="5036308F"/>
    <w:rsid w:val="503E6B27"/>
    <w:rsid w:val="50464F15"/>
    <w:rsid w:val="504C655F"/>
    <w:rsid w:val="504D2393"/>
    <w:rsid w:val="504E2745"/>
    <w:rsid w:val="5050505A"/>
    <w:rsid w:val="50582252"/>
    <w:rsid w:val="50617F15"/>
    <w:rsid w:val="5067665A"/>
    <w:rsid w:val="506A4700"/>
    <w:rsid w:val="506B2D8E"/>
    <w:rsid w:val="506C5AC3"/>
    <w:rsid w:val="507C2FFC"/>
    <w:rsid w:val="50873600"/>
    <w:rsid w:val="508C13E4"/>
    <w:rsid w:val="50920B6A"/>
    <w:rsid w:val="50956B3A"/>
    <w:rsid w:val="50972E8C"/>
    <w:rsid w:val="50982BAB"/>
    <w:rsid w:val="509A284A"/>
    <w:rsid w:val="509B6C1C"/>
    <w:rsid w:val="509C7B6A"/>
    <w:rsid w:val="50A0260C"/>
    <w:rsid w:val="50B46044"/>
    <w:rsid w:val="50BA1420"/>
    <w:rsid w:val="50BE2004"/>
    <w:rsid w:val="50C20999"/>
    <w:rsid w:val="50C93409"/>
    <w:rsid w:val="50CA5AF3"/>
    <w:rsid w:val="50CF4ABC"/>
    <w:rsid w:val="50D4209C"/>
    <w:rsid w:val="50D461CC"/>
    <w:rsid w:val="50DC53F9"/>
    <w:rsid w:val="50DD1599"/>
    <w:rsid w:val="50E10AFB"/>
    <w:rsid w:val="50EA7D5B"/>
    <w:rsid w:val="50F313A6"/>
    <w:rsid w:val="50FC46E9"/>
    <w:rsid w:val="50FC5DC7"/>
    <w:rsid w:val="50FE7899"/>
    <w:rsid w:val="510035E0"/>
    <w:rsid w:val="510209B8"/>
    <w:rsid w:val="511658D5"/>
    <w:rsid w:val="51173C74"/>
    <w:rsid w:val="511774EE"/>
    <w:rsid w:val="511E3186"/>
    <w:rsid w:val="51277930"/>
    <w:rsid w:val="512E0800"/>
    <w:rsid w:val="51304C97"/>
    <w:rsid w:val="51313C50"/>
    <w:rsid w:val="5133069B"/>
    <w:rsid w:val="51332E45"/>
    <w:rsid w:val="51343D63"/>
    <w:rsid w:val="51344C19"/>
    <w:rsid w:val="51360844"/>
    <w:rsid w:val="51404505"/>
    <w:rsid w:val="514A3712"/>
    <w:rsid w:val="514E6547"/>
    <w:rsid w:val="5155369C"/>
    <w:rsid w:val="51641DED"/>
    <w:rsid w:val="5185348E"/>
    <w:rsid w:val="518A4EC5"/>
    <w:rsid w:val="518A674C"/>
    <w:rsid w:val="518F0F8A"/>
    <w:rsid w:val="51971156"/>
    <w:rsid w:val="519D292D"/>
    <w:rsid w:val="519D51AE"/>
    <w:rsid w:val="51A65946"/>
    <w:rsid w:val="51BF617C"/>
    <w:rsid w:val="51C34BD4"/>
    <w:rsid w:val="51CA7A46"/>
    <w:rsid w:val="51E512E6"/>
    <w:rsid w:val="51E76762"/>
    <w:rsid w:val="51EA01EC"/>
    <w:rsid w:val="51EA587E"/>
    <w:rsid w:val="51FD7B74"/>
    <w:rsid w:val="51FF0847"/>
    <w:rsid w:val="520B1DFD"/>
    <w:rsid w:val="520B49D5"/>
    <w:rsid w:val="520C64D8"/>
    <w:rsid w:val="521129AE"/>
    <w:rsid w:val="5213481F"/>
    <w:rsid w:val="523529B3"/>
    <w:rsid w:val="523C654F"/>
    <w:rsid w:val="52423CE9"/>
    <w:rsid w:val="524314B9"/>
    <w:rsid w:val="52444AF5"/>
    <w:rsid w:val="52484AE3"/>
    <w:rsid w:val="52567C09"/>
    <w:rsid w:val="525B5F0D"/>
    <w:rsid w:val="525E640B"/>
    <w:rsid w:val="52612062"/>
    <w:rsid w:val="52663A23"/>
    <w:rsid w:val="52696596"/>
    <w:rsid w:val="526A3B8F"/>
    <w:rsid w:val="527D1BB3"/>
    <w:rsid w:val="5282089F"/>
    <w:rsid w:val="52860CA9"/>
    <w:rsid w:val="528A6007"/>
    <w:rsid w:val="52A14A4F"/>
    <w:rsid w:val="52AD6B9E"/>
    <w:rsid w:val="52CA2190"/>
    <w:rsid w:val="52CC00F7"/>
    <w:rsid w:val="52E02E06"/>
    <w:rsid w:val="52E14ECE"/>
    <w:rsid w:val="52EA27C5"/>
    <w:rsid w:val="52EA310E"/>
    <w:rsid w:val="52EF2469"/>
    <w:rsid w:val="52F40BFA"/>
    <w:rsid w:val="52F4223F"/>
    <w:rsid w:val="52FA34D3"/>
    <w:rsid w:val="52FE5F1D"/>
    <w:rsid w:val="53004F7A"/>
    <w:rsid w:val="5305641F"/>
    <w:rsid w:val="530C42D7"/>
    <w:rsid w:val="53151017"/>
    <w:rsid w:val="5316195F"/>
    <w:rsid w:val="531628F9"/>
    <w:rsid w:val="53221021"/>
    <w:rsid w:val="53251526"/>
    <w:rsid w:val="53277781"/>
    <w:rsid w:val="532F006C"/>
    <w:rsid w:val="53340B6A"/>
    <w:rsid w:val="53353859"/>
    <w:rsid w:val="53435917"/>
    <w:rsid w:val="534B0208"/>
    <w:rsid w:val="535348E2"/>
    <w:rsid w:val="53545152"/>
    <w:rsid w:val="535E74A6"/>
    <w:rsid w:val="5364241B"/>
    <w:rsid w:val="53654CEE"/>
    <w:rsid w:val="5368182D"/>
    <w:rsid w:val="53686CD6"/>
    <w:rsid w:val="536870C4"/>
    <w:rsid w:val="536C084B"/>
    <w:rsid w:val="536D1A68"/>
    <w:rsid w:val="53741A07"/>
    <w:rsid w:val="53793A79"/>
    <w:rsid w:val="537E683E"/>
    <w:rsid w:val="53804341"/>
    <w:rsid w:val="538E7793"/>
    <w:rsid w:val="53911A2D"/>
    <w:rsid w:val="5391783B"/>
    <w:rsid w:val="53935288"/>
    <w:rsid w:val="5394164C"/>
    <w:rsid w:val="53961243"/>
    <w:rsid w:val="53AA7B8C"/>
    <w:rsid w:val="53AF4D3D"/>
    <w:rsid w:val="53AF6F3A"/>
    <w:rsid w:val="53BA1358"/>
    <w:rsid w:val="53BB4554"/>
    <w:rsid w:val="53D06F25"/>
    <w:rsid w:val="53D57539"/>
    <w:rsid w:val="53DD62B8"/>
    <w:rsid w:val="53E34F6B"/>
    <w:rsid w:val="53E86C55"/>
    <w:rsid w:val="53E92BA4"/>
    <w:rsid w:val="53EA1F6D"/>
    <w:rsid w:val="53EF3852"/>
    <w:rsid w:val="53F72730"/>
    <w:rsid w:val="540079A1"/>
    <w:rsid w:val="54065E59"/>
    <w:rsid w:val="5409346F"/>
    <w:rsid w:val="540B580C"/>
    <w:rsid w:val="540B6034"/>
    <w:rsid w:val="540E1B27"/>
    <w:rsid w:val="543009A9"/>
    <w:rsid w:val="5434498A"/>
    <w:rsid w:val="54373B5F"/>
    <w:rsid w:val="543C31E7"/>
    <w:rsid w:val="543F5762"/>
    <w:rsid w:val="54412A6F"/>
    <w:rsid w:val="544920CA"/>
    <w:rsid w:val="544A2B60"/>
    <w:rsid w:val="54582FCE"/>
    <w:rsid w:val="545954D3"/>
    <w:rsid w:val="545B560E"/>
    <w:rsid w:val="545C2674"/>
    <w:rsid w:val="545E6FB0"/>
    <w:rsid w:val="54633A5A"/>
    <w:rsid w:val="54672FCE"/>
    <w:rsid w:val="54676BBD"/>
    <w:rsid w:val="54677BB4"/>
    <w:rsid w:val="546B58D0"/>
    <w:rsid w:val="546E11C6"/>
    <w:rsid w:val="54700CAD"/>
    <w:rsid w:val="5472296E"/>
    <w:rsid w:val="548048B0"/>
    <w:rsid w:val="5482226C"/>
    <w:rsid w:val="54844521"/>
    <w:rsid w:val="548E48F3"/>
    <w:rsid w:val="5490701E"/>
    <w:rsid w:val="549279C6"/>
    <w:rsid w:val="5497104E"/>
    <w:rsid w:val="54981E44"/>
    <w:rsid w:val="549E3281"/>
    <w:rsid w:val="549F20A2"/>
    <w:rsid w:val="54A41809"/>
    <w:rsid w:val="54A45930"/>
    <w:rsid w:val="54B663D9"/>
    <w:rsid w:val="54B96C1A"/>
    <w:rsid w:val="54BA38A4"/>
    <w:rsid w:val="54BD496E"/>
    <w:rsid w:val="54C27784"/>
    <w:rsid w:val="54C40BD7"/>
    <w:rsid w:val="54C64A8B"/>
    <w:rsid w:val="54C90EAB"/>
    <w:rsid w:val="54D2194C"/>
    <w:rsid w:val="54D811B0"/>
    <w:rsid w:val="54D95D8D"/>
    <w:rsid w:val="54E97235"/>
    <w:rsid w:val="54EC2121"/>
    <w:rsid w:val="54FD5AB9"/>
    <w:rsid w:val="54FF1EF5"/>
    <w:rsid w:val="54FF72CE"/>
    <w:rsid w:val="55096CF6"/>
    <w:rsid w:val="5516717A"/>
    <w:rsid w:val="55281604"/>
    <w:rsid w:val="55363699"/>
    <w:rsid w:val="55375CAA"/>
    <w:rsid w:val="553868A9"/>
    <w:rsid w:val="554F3F74"/>
    <w:rsid w:val="55513FF5"/>
    <w:rsid w:val="555D724C"/>
    <w:rsid w:val="555E5403"/>
    <w:rsid w:val="55605AF6"/>
    <w:rsid w:val="55647990"/>
    <w:rsid w:val="5566209B"/>
    <w:rsid w:val="556874AA"/>
    <w:rsid w:val="5574008F"/>
    <w:rsid w:val="55745B39"/>
    <w:rsid w:val="557A5C7E"/>
    <w:rsid w:val="557E7623"/>
    <w:rsid w:val="55802ED2"/>
    <w:rsid w:val="558259BE"/>
    <w:rsid w:val="558B4FE4"/>
    <w:rsid w:val="55937540"/>
    <w:rsid w:val="55945654"/>
    <w:rsid w:val="55963DED"/>
    <w:rsid w:val="559B10DE"/>
    <w:rsid w:val="559C1BBA"/>
    <w:rsid w:val="55A45098"/>
    <w:rsid w:val="55A630EA"/>
    <w:rsid w:val="55B17D46"/>
    <w:rsid w:val="55C515AE"/>
    <w:rsid w:val="55C75137"/>
    <w:rsid w:val="55CE7E35"/>
    <w:rsid w:val="55D07839"/>
    <w:rsid w:val="55D804A4"/>
    <w:rsid w:val="55DB6C8F"/>
    <w:rsid w:val="55E11B63"/>
    <w:rsid w:val="55EA55E1"/>
    <w:rsid w:val="55EB36CD"/>
    <w:rsid w:val="55F17004"/>
    <w:rsid w:val="55F57EFA"/>
    <w:rsid w:val="55F8243E"/>
    <w:rsid w:val="55FC26B8"/>
    <w:rsid w:val="55FD5218"/>
    <w:rsid w:val="560827C9"/>
    <w:rsid w:val="56094FA7"/>
    <w:rsid w:val="560B259E"/>
    <w:rsid w:val="5610543B"/>
    <w:rsid w:val="56165648"/>
    <w:rsid w:val="561D5C6C"/>
    <w:rsid w:val="56204D65"/>
    <w:rsid w:val="562735A5"/>
    <w:rsid w:val="56355637"/>
    <w:rsid w:val="56365AEB"/>
    <w:rsid w:val="56386703"/>
    <w:rsid w:val="563C33EB"/>
    <w:rsid w:val="56482628"/>
    <w:rsid w:val="56487466"/>
    <w:rsid w:val="56583E42"/>
    <w:rsid w:val="565C6101"/>
    <w:rsid w:val="566B7AB9"/>
    <w:rsid w:val="567C1339"/>
    <w:rsid w:val="56843738"/>
    <w:rsid w:val="568645E5"/>
    <w:rsid w:val="569300A5"/>
    <w:rsid w:val="56963BA1"/>
    <w:rsid w:val="56972C28"/>
    <w:rsid w:val="569C58A2"/>
    <w:rsid w:val="569F5E87"/>
    <w:rsid w:val="56A62459"/>
    <w:rsid w:val="56A625D6"/>
    <w:rsid w:val="56A80492"/>
    <w:rsid w:val="56AA3EED"/>
    <w:rsid w:val="56AF685B"/>
    <w:rsid w:val="56B01604"/>
    <w:rsid w:val="56BE1B60"/>
    <w:rsid w:val="56C30A72"/>
    <w:rsid w:val="56C37D00"/>
    <w:rsid w:val="56CA4C50"/>
    <w:rsid w:val="56CA76BA"/>
    <w:rsid w:val="56D7338B"/>
    <w:rsid w:val="56D962B8"/>
    <w:rsid w:val="56DB408F"/>
    <w:rsid w:val="56F34035"/>
    <w:rsid w:val="56F465EC"/>
    <w:rsid w:val="57005230"/>
    <w:rsid w:val="57023CF8"/>
    <w:rsid w:val="57044BAC"/>
    <w:rsid w:val="57096A3F"/>
    <w:rsid w:val="570E4832"/>
    <w:rsid w:val="570E4BA6"/>
    <w:rsid w:val="57100211"/>
    <w:rsid w:val="571133D0"/>
    <w:rsid w:val="571F30CA"/>
    <w:rsid w:val="572E75B6"/>
    <w:rsid w:val="57351EB9"/>
    <w:rsid w:val="57355ADD"/>
    <w:rsid w:val="57375FB1"/>
    <w:rsid w:val="57393D6B"/>
    <w:rsid w:val="57403A58"/>
    <w:rsid w:val="57493647"/>
    <w:rsid w:val="574B03EC"/>
    <w:rsid w:val="574B7A63"/>
    <w:rsid w:val="574C55B4"/>
    <w:rsid w:val="57590AB9"/>
    <w:rsid w:val="57594A33"/>
    <w:rsid w:val="575C30EF"/>
    <w:rsid w:val="575E5A9B"/>
    <w:rsid w:val="576014EF"/>
    <w:rsid w:val="57646ADF"/>
    <w:rsid w:val="576821B9"/>
    <w:rsid w:val="577161BF"/>
    <w:rsid w:val="57761A18"/>
    <w:rsid w:val="577D3C8B"/>
    <w:rsid w:val="578032F4"/>
    <w:rsid w:val="578739E0"/>
    <w:rsid w:val="57893428"/>
    <w:rsid w:val="578B6A5A"/>
    <w:rsid w:val="57902632"/>
    <w:rsid w:val="579119D9"/>
    <w:rsid w:val="57964504"/>
    <w:rsid w:val="57994E7C"/>
    <w:rsid w:val="57A259BD"/>
    <w:rsid w:val="57A415A0"/>
    <w:rsid w:val="57A76360"/>
    <w:rsid w:val="57B3213F"/>
    <w:rsid w:val="57B66559"/>
    <w:rsid w:val="57BD09A3"/>
    <w:rsid w:val="57BE7D87"/>
    <w:rsid w:val="57C036E6"/>
    <w:rsid w:val="57C877BF"/>
    <w:rsid w:val="57CA7D64"/>
    <w:rsid w:val="57CE0995"/>
    <w:rsid w:val="57CE384E"/>
    <w:rsid w:val="57CF4335"/>
    <w:rsid w:val="57DF75E9"/>
    <w:rsid w:val="57E1795C"/>
    <w:rsid w:val="57E56EEC"/>
    <w:rsid w:val="57EA40EA"/>
    <w:rsid w:val="57EC6F2E"/>
    <w:rsid w:val="57F52D10"/>
    <w:rsid w:val="57F661DB"/>
    <w:rsid w:val="5801628A"/>
    <w:rsid w:val="5806359D"/>
    <w:rsid w:val="581544E0"/>
    <w:rsid w:val="58195A11"/>
    <w:rsid w:val="58231F48"/>
    <w:rsid w:val="582525CE"/>
    <w:rsid w:val="582B7A46"/>
    <w:rsid w:val="582D2DD0"/>
    <w:rsid w:val="58305004"/>
    <w:rsid w:val="583B552E"/>
    <w:rsid w:val="583E2F16"/>
    <w:rsid w:val="584947A1"/>
    <w:rsid w:val="584E79B0"/>
    <w:rsid w:val="585058A1"/>
    <w:rsid w:val="58544B13"/>
    <w:rsid w:val="58586F0A"/>
    <w:rsid w:val="585A0306"/>
    <w:rsid w:val="585D013C"/>
    <w:rsid w:val="58616A48"/>
    <w:rsid w:val="58622C3F"/>
    <w:rsid w:val="586A3366"/>
    <w:rsid w:val="586F2E9C"/>
    <w:rsid w:val="587A7D1C"/>
    <w:rsid w:val="587C7065"/>
    <w:rsid w:val="587F5360"/>
    <w:rsid w:val="58862DE6"/>
    <w:rsid w:val="58864413"/>
    <w:rsid w:val="588773AC"/>
    <w:rsid w:val="588E249A"/>
    <w:rsid w:val="588E5956"/>
    <w:rsid w:val="589313F4"/>
    <w:rsid w:val="58960C74"/>
    <w:rsid w:val="589D28EF"/>
    <w:rsid w:val="58A67284"/>
    <w:rsid w:val="58A757CE"/>
    <w:rsid w:val="58AF340F"/>
    <w:rsid w:val="58B15CE2"/>
    <w:rsid w:val="58B21A5B"/>
    <w:rsid w:val="58BC2065"/>
    <w:rsid w:val="58BC4AFC"/>
    <w:rsid w:val="58C77D7F"/>
    <w:rsid w:val="58CD0E32"/>
    <w:rsid w:val="58D22059"/>
    <w:rsid w:val="58DC13CC"/>
    <w:rsid w:val="58DF2BE5"/>
    <w:rsid w:val="58E27B3C"/>
    <w:rsid w:val="58F330B8"/>
    <w:rsid w:val="58F9664E"/>
    <w:rsid w:val="5901650F"/>
    <w:rsid w:val="59072496"/>
    <w:rsid w:val="591C6825"/>
    <w:rsid w:val="59213846"/>
    <w:rsid w:val="59221DEA"/>
    <w:rsid w:val="5927438F"/>
    <w:rsid w:val="592E28D2"/>
    <w:rsid w:val="593D3E1E"/>
    <w:rsid w:val="59407B43"/>
    <w:rsid w:val="59444534"/>
    <w:rsid w:val="59462E1E"/>
    <w:rsid w:val="59500028"/>
    <w:rsid w:val="59541FDF"/>
    <w:rsid w:val="596145C4"/>
    <w:rsid w:val="596878F8"/>
    <w:rsid w:val="596949AC"/>
    <w:rsid w:val="59714FFB"/>
    <w:rsid w:val="5978631A"/>
    <w:rsid w:val="59822BBC"/>
    <w:rsid w:val="598555E2"/>
    <w:rsid w:val="59AD18FF"/>
    <w:rsid w:val="59AF2552"/>
    <w:rsid w:val="59B079AE"/>
    <w:rsid w:val="59B27FFE"/>
    <w:rsid w:val="59B3124A"/>
    <w:rsid w:val="59B71EBB"/>
    <w:rsid w:val="59BA5770"/>
    <w:rsid w:val="59BD2CBE"/>
    <w:rsid w:val="59C435D7"/>
    <w:rsid w:val="59DB01B3"/>
    <w:rsid w:val="59E532BC"/>
    <w:rsid w:val="59E836CD"/>
    <w:rsid w:val="59E84F3A"/>
    <w:rsid w:val="59EA5D44"/>
    <w:rsid w:val="59F6221B"/>
    <w:rsid w:val="59F71B8C"/>
    <w:rsid w:val="59F92515"/>
    <w:rsid w:val="5A040F9A"/>
    <w:rsid w:val="5A085F3F"/>
    <w:rsid w:val="5A0945CC"/>
    <w:rsid w:val="5A0A679E"/>
    <w:rsid w:val="5A0C6BB1"/>
    <w:rsid w:val="5A0F330F"/>
    <w:rsid w:val="5A113225"/>
    <w:rsid w:val="5A131131"/>
    <w:rsid w:val="5A1538E1"/>
    <w:rsid w:val="5A205FC1"/>
    <w:rsid w:val="5A230755"/>
    <w:rsid w:val="5A25134B"/>
    <w:rsid w:val="5A282B16"/>
    <w:rsid w:val="5A2B1C42"/>
    <w:rsid w:val="5A316306"/>
    <w:rsid w:val="5A3236E2"/>
    <w:rsid w:val="5A3B1052"/>
    <w:rsid w:val="5A4C5FCE"/>
    <w:rsid w:val="5A514406"/>
    <w:rsid w:val="5A5954AE"/>
    <w:rsid w:val="5A6B4BAD"/>
    <w:rsid w:val="5A6C60C4"/>
    <w:rsid w:val="5A6D0865"/>
    <w:rsid w:val="5A787C93"/>
    <w:rsid w:val="5A7F6252"/>
    <w:rsid w:val="5A837D78"/>
    <w:rsid w:val="5A8E3C11"/>
    <w:rsid w:val="5A924EDF"/>
    <w:rsid w:val="5A985DE0"/>
    <w:rsid w:val="5A9A100B"/>
    <w:rsid w:val="5A9B5F5F"/>
    <w:rsid w:val="5A9B793E"/>
    <w:rsid w:val="5AA33CD5"/>
    <w:rsid w:val="5AA66358"/>
    <w:rsid w:val="5AA81BFB"/>
    <w:rsid w:val="5AA83B7B"/>
    <w:rsid w:val="5AB35978"/>
    <w:rsid w:val="5AB36A44"/>
    <w:rsid w:val="5AB46355"/>
    <w:rsid w:val="5AB7205B"/>
    <w:rsid w:val="5ABA711E"/>
    <w:rsid w:val="5ABB1C95"/>
    <w:rsid w:val="5AC07BCD"/>
    <w:rsid w:val="5AC500FA"/>
    <w:rsid w:val="5ACA11DF"/>
    <w:rsid w:val="5ACD6955"/>
    <w:rsid w:val="5AD03122"/>
    <w:rsid w:val="5AD3439A"/>
    <w:rsid w:val="5AE2566C"/>
    <w:rsid w:val="5AE749FC"/>
    <w:rsid w:val="5AE75EE2"/>
    <w:rsid w:val="5AF2511B"/>
    <w:rsid w:val="5AF60EBB"/>
    <w:rsid w:val="5AFB7E1F"/>
    <w:rsid w:val="5B003F11"/>
    <w:rsid w:val="5B0A2004"/>
    <w:rsid w:val="5B1266D8"/>
    <w:rsid w:val="5B1418BC"/>
    <w:rsid w:val="5B242460"/>
    <w:rsid w:val="5B2B78E3"/>
    <w:rsid w:val="5B2C5B65"/>
    <w:rsid w:val="5B371BF3"/>
    <w:rsid w:val="5B39465F"/>
    <w:rsid w:val="5B3A3BC9"/>
    <w:rsid w:val="5B3C015B"/>
    <w:rsid w:val="5B3D080B"/>
    <w:rsid w:val="5B4167B8"/>
    <w:rsid w:val="5B44638E"/>
    <w:rsid w:val="5B486AE8"/>
    <w:rsid w:val="5B503528"/>
    <w:rsid w:val="5B550977"/>
    <w:rsid w:val="5B5D45E7"/>
    <w:rsid w:val="5B5F6C31"/>
    <w:rsid w:val="5B656241"/>
    <w:rsid w:val="5B657FE4"/>
    <w:rsid w:val="5B683FBF"/>
    <w:rsid w:val="5B6F7639"/>
    <w:rsid w:val="5B7634B0"/>
    <w:rsid w:val="5B7728CA"/>
    <w:rsid w:val="5B781D51"/>
    <w:rsid w:val="5B783603"/>
    <w:rsid w:val="5B7C62DC"/>
    <w:rsid w:val="5B8A2A5E"/>
    <w:rsid w:val="5B9F264B"/>
    <w:rsid w:val="5BA071EB"/>
    <w:rsid w:val="5BB22D21"/>
    <w:rsid w:val="5BB45AB5"/>
    <w:rsid w:val="5BB71338"/>
    <w:rsid w:val="5BB8167F"/>
    <w:rsid w:val="5BBE3A16"/>
    <w:rsid w:val="5BC10584"/>
    <w:rsid w:val="5BC6369A"/>
    <w:rsid w:val="5BC7623D"/>
    <w:rsid w:val="5BC953ED"/>
    <w:rsid w:val="5BCF7498"/>
    <w:rsid w:val="5BDA6741"/>
    <w:rsid w:val="5BDC3DA4"/>
    <w:rsid w:val="5BE7695D"/>
    <w:rsid w:val="5BED543A"/>
    <w:rsid w:val="5BF11D48"/>
    <w:rsid w:val="5BFF2023"/>
    <w:rsid w:val="5C021D00"/>
    <w:rsid w:val="5C1B27AA"/>
    <w:rsid w:val="5C1C44D5"/>
    <w:rsid w:val="5C1E2364"/>
    <w:rsid w:val="5C1E5887"/>
    <w:rsid w:val="5C2330FB"/>
    <w:rsid w:val="5C235588"/>
    <w:rsid w:val="5C371883"/>
    <w:rsid w:val="5C3907C4"/>
    <w:rsid w:val="5C43716E"/>
    <w:rsid w:val="5C4424AE"/>
    <w:rsid w:val="5C4C2108"/>
    <w:rsid w:val="5C4C42D8"/>
    <w:rsid w:val="5C523511"/>
    <w:rsid w:val="5C525592"/>
    <w:rsid w:val="5C541BB4"/>
    <w:rsid w:val="5C5C35D6"/>
    <w:rsid w:val="5C5E6531"/>
    <w:rsid w:val="5C5F4716"/>
    <w:rsid w:val="5C600137"/>
    <w:rsid w:val="5C6315B1"/>
    <w:rsid w:val="5C654783"/>
    <w:rsid w:val="5C6C1B57"/>
    <w:rsid w:val="5C6C7A3A"/>
    <w:rsid w:val="5C6D4479"/>
    <w:rsid w:val="5C705EDD"/>
    <w:rsid w:val="5C734C57"/>
    <w:rsid w:val="5C860DDC"/>
    <w:rsid w:val="5C960A06"/>
    <w:rsid w:val="5CA067EF"/>
    <w:rsid w:val="5CA310E4"/>
    <w:rsid w:val="5CAB1657"/>
    <w:rsid w:val="5CB06986"/>
    <w:rsid w:val="5CB13AAE"/>
    <w:rsid w:val="5CB41980"/>
    <w:rsid w:val="5CC5362A"/>
    <w:rsid w:val="5CCC7A11"/>
    <w:rsid w:val="5CCF25EB"/>
    <w:rsid w:val="5CD307B1"/>
    <w:rsid w:val="5CD90E60"/>
    <w:rsid w:val="5CDD0506"/>
    <w:rsid w:val="5CDD19D2"/>
    <w:rsid w:val="5CE47508"/>
    <w:rsid w:val="5CE527F5"/>
    <w:rsid w:val="5CEC0A3F"/>
    <w:rsid w:val="5CEC3B39"/>
    <w:rsid w:val="5CF0040E"/>
    <w:rsid w:val="5CF35158"/>
    <w:rsid w:val="5CF96039"/>
    <w:rsid w:val="5CFA22FA"/>
    <w:rsid w:val="5CFF314A"/>
    <w:rsid w:val="5CFF78A4"/>
    <w:rsid w:val="5D052554"/>
    <w:rsid w:val="5D0835C7"/>
    <w:rsid w:val="5D1636F4"/>
    <w:rsid w:val="5D17405A"/>
    <w:rsid w:val="5D1960DB"/>
    <w:rsid w:val="5D1B25D1"/>
    <w:rsid w:val="5D1C0637"/>
    <w:rsid w:val="5D1D38AC"/>
    <w:rsid w:val="5D1D5359"/>
    <w:rsid w:val="5D1E2FD2"/>
    <w:rsid w:val="5D23644B"/>
    <w:rsid w:val="5D254573"/>
    <w:rsid w:val="5D346EBD"/>
    <w:rsid w:val="5D372D9C"/>
    <w:rsid w:val="5D382495"/>
    <w:rsid w:val="5D3C131A"/>
    <w:rsid w:val="5D4D76C0"/>
    <w:rsid w:val="5D4E57E7"/>
    <w:rsid w:val="5D557C40"/>
    <w:rsid w:val="5D692BCC"/>
    <w:rsid w:val="5D6B1EF5"/>
    <w:rsid w:val="5D6B6ED7"/>
    <w:rsid w:val="5D6D0FAF"/>
    <w:rsid w:val="5D780FCA"/>
    <w:rsid w:val="5D7B7BCE"/>
    <w:rsid w:val="5D805957"/>
    <w:rsid w:val="5D82247A"/>
    <w:rsid w:val="5D860D20"/>
    <w:rsid w:val="5D876E1E"/>
    <w:rsid w:val="5D8D6E5B"/>
    <w:rsid w:val="5D927941"/>
    <w:rsid w:val="5D984E32"/>
    <w:rsid w:val="5D987491"/>
    <w:rsid w:val="5D9D11DD"/>
    <w:rsid w:val="5DA1730C"/>
    <w:rsid w:val="5DA56C09"/>
    <w:rsid w:val="5DB04C49"/>
    <w:rsid w:val="5DCA3AFD"/>
    <w:rsid w:val="5DD733B5"/>
    <w:rsid w:val="5DD7390A"/>
    <w:rsid w:val="5DD92FC1"/>
    <w:rsid w:val="5DDD76F7"/>
    <w:rsid w:val="5DE211FE"/>
    <w:rsid w:val="5DE531EB"/>
    <w:rsid w:val="5DEA558E"/>
    <w:rsid w:val="5DEB2D87"/>
    <w:rsid w:val="5DF549BC"/>
    <w:rsid w:val="5DF55674"/>
    <w:rsid w:val="5DF80634"/>
    <w:rsid w:val="5E034CC2"/>
    <w:rsid w:val="5E112788"/>
    <w:rsid w:val="5E125D25"/>
    <w:rsid w:val="5E144979"/>
    <w:rsid w:val="5E182BD7"/>
    <w:rsid w:val="5E1D7DED"/>
    <w:rsid w:val="5E216464"/>
    <w:rsid w:val="5E2C6DF7"/>
    <w:rsid w:val="5E2F0B68"/>
    <w:rsid w:val="5E3B30BF"/>
    <w:rsid w:val="5E4B5787"/>
    <w:rsid w:val="5E4C09BA"/>
    <w:rsid w:val="5E52213D"/>
    <w:rsid w:val="5E5A0F05"/>
    <w:rsid w:val="5E5D12FA"/>
    <w:rsid w:val="5E652D3C"/>
    <w:rsid w:val="5E791D0A"/>
    <w:rsid w:val="5E8054C0"/>
    <w:rsid w:val="5E806693"/>
    <w:rsid w:val="5E8D0B5B"/>
    <w:rsid w:val="5E924CF7"/>
    <w:rsid w:val="5E976716"/>
    <w:rsid w:val="5E9D5665"/>
    <w:rsid w:val="5EA27A5B"/>
    <w:rsid w:val="5EB06D1A"/>
    <w:rsid w:val="5EC17DED"/>
    <w:rsid w:val="5EC6323D"/>
    <w:rsid w:val="5ECB6EFB"/>
    <w:rsid w:val="5ECD6C99"/>
    <w:rsid w:val="5ED00916"/>
    <w:rsid w:val="5EDD54B5"/>
    <w:rsid w:val="5EDD6252"/>
    <w:rsid w:val="5EDF0237"/>
    <w:rsid w:val="5EEB591E"/>
    <w:rsid w:val="5EEC1AAF"/>
    <w:rsid w:val="5EEF3BAC"/>
    <w:rsid w:val="5EF13409"/>
    <w:rsid w:val="5EF23A26"/>
    <w:rsid w:val="5EF629FA"/>
    <w:rsid w:val="5F09130D"/>
    <w:rsid w:val="5F093470"/>
    <w:rsid w:val="5F0B233D"/>
    <w:rsid w:val="5F116BE4"/>
    <w:rsid w:val="5F12337D"/>
    <w:rsid w:val="5F171EB4"/>
    <w:rsid w:val="5F17346F"/>
    <w:rsid w:val="5F1A6907"/>
    <w:rsid w:val="5F2327EC"/>
    <w:rsid w:val="5F232EA8"/>
    <w:rsid w:val="5F2C1782"/>
    <w:rsid w:val="5F364BA5"/>
    <w:rsid w:val="5F366FF3"/>
    <w:rsid w:val="5F383D78"/>
    <w:rsid w:val="5F3A03EF"/>
    <w:rsid w:val="5F3B3BA7"/>
    <w:rsid w:val="5F4E46DB"/>
    <w:rsid w:val="5F543965"/>
    <w:rsid w:val="5F594A3D"/>
    <w:rsid w:val="5F603A2A"/>
    <w:rsid w:val="5F6074F5"/>
    <w:rsid w:val="5F67277F"/>
    <w:rsid w:val="5F885D1F"/>
    <w:rsid w:val="5F8A21C1"/>
    <w:rsid w:val="5F974B93"/>
    <w:rsid w:val="5F995FD0"/>
    <w:rsid w:val="5F9969D7"/>
    <w:rsid w:val="5F9B0901"/>
    <w:rsid w:val="5F9B3355"/>
    <w:rsid w:val="5FA21701"/>
    <w:rsid w:val="5FA35AF6"/>
    <w:rsid w:val="5FAA56F9"/>
    <w:rsid w:val="5FB06CEE"/>
    <w:rsid w:val="5FB279B4"/>
    <w:rsid w:val="5FB41622"/>
    <w:rsid w:val="5FB63AE0"/>
    <w:rsid w:val="5FB8630B"/>
    <w:rsid w:val="5FBD2541"/>
    <w:rsid w:val="5FCC534A"/>
    <w:rsid w:val="5FCD290C"/>
    <w:rsid w:val="5FCE775E"/>
    <w:rsid w:val="5FD65A93"/>
    <w:rsid w:val="5FD90345"/>
    <w:rsid w:val="5FDD602F"/>
    <w:rsid w:val="5FE60008"/>
    <w:rsid w:val="5FED6CDB"/>
    <w:rsid w:val="5FEE5CAB"/>
    <w:rsid w:val="5FFD327E"/>
    <w:rsid w:val="6000344F"/>
    <w:rsid w:val="600C7D20"/>
    <w:rsid w:val="60113DB1"/>
    <w:rsid w:val="60125314"/>
    <w:rsid w:val="601577C3"/>
    <w:rsid w:val="6027328F"/>
    <w:rsid w:val="602869B5"/>
    <w:rsid w:val="602B77BF"/>
    <w:rsid w:val="603A2ABF"/>
    <w:rsid w:val="603C15A8"/>
    <w:rsid w:val="60477ED6"/>
    <w:rsid w:val="604A46C8"/>
    <w:rsid w:val="604D70D7"/>
    <w:rsid w:val="60512301"/>
    <w:rsid w:val="60551367"/>
    <w:rsid w:val="60574045"/>
    <w:rsid w:val="6058759C"/>
    <w:rsid w:val="60592C75"/>
    <w:rsid w:val="60607E54"/>
    <w:rsid w:val="6062570F"/>
    <w:rsid w:val="60665812"/>
    <w:rsid w:val="606950C8"/>
    <w:rsid w:val="606D245A"/>
    <w:rsid w:val="60717E4B"/>
    <w:rsid w:val="607809D9"/>
    <w:rsid w:val="60856F54"/>
    <w:rsid w:val="608A5531"/>
    <w:rsid w:val="608B3373"/>
    <w:rsid w:val="608F16A9"/>
    <w:rsid w:val="60920706"/>
    <w:rsid w:val="60996F9E"/>
    <w:rsid w:val="60AD5F71"/>
    <w:rsid w:val="60AE005F"/>
    <w:rsid w:val="60B02C6F"/>
    <w:rsid w:val="60B15063"/>
    <w:rsid w:val="60B637FB"/>
    <w:rsid w:val="60BB0EC8"/>
    <w:rsid w:val="60BE3677"/>
    <w:rsid w:val="60BE72DD"/>
    <w:rsid w:val="60C30A17"/>
    <w:rsid w:val="60C66196"/>
    <w:rsid w:val="60CD0794"/>
    <w:rsid w:val="60D31B16"/>
    <w:rsid w:val="60DC0C15"/>
    <w:rsid w:val="60E11EDE"/>
    <w:rsid w:val="60E42343"/>
    <w:rsid w:val="60EA3009"/>
    <w:rsid w:val="60F66C84"/>
    <w:rsid w:val="60FA486C"/>
    <w:rsid w:val="61084F5E"/>
    <w:rsid w:val="610B34BE"/>
    <w:rsid w:val="610C109A"/>
    <w:rsid w:val="610E52A4"/>
    <w:rsid w:val="61117D9D"/>
    <w:rsid w:val="611929B4"/>
    <w:rsid w:val="611A23F0"/>
    <w:rsid w:val="61201D10"/>
    <w:rsid w:val="612C4F37"/>
    <w:rsid w:val="614C1D68"/>
    <w:rsid w:val="61536DDF"/>
    <w:rsid w:val="616B4844"/>
    <w:rsid w:val="61826CEC"/>
    <w:rsid w:val="6187178B"/>
    <w:rsid w:val="61893534"/>
    <w:rsid w:val="61980E52"/>
    <w:rsid w:val="619E5C54"/>
    <w:rsid w:val="619F4C70"/>
    <w:rsid w:val="61A008E9"/>
    <w:rsid w:val="61BA7092"/>
    <w:rsid w:val="61C72A89"/>
    <w:rsid w:val="61CC4A23"/>
    <w:rsid w:val="61D730C9"/>
    <w:rsid w:val="61D95B47"/>
    <w:rsid w:val="61DA7DDD"/>
    <w:rsid w:val="61E531C6"/>
    <w:rsid w:val="61EB027D"/>
    <w:rsid w:val="61F4421E"/>
    <w:rsid w:val="62045B10"/>
    <w:rsid w:val="620D14C1"/>
    <w:rsid w:val="620E44F5"/>
    <w:rsid w:val="62125F29"/>
    <w:rsid w:val="621269F4"/>
    <w:rsid w:val="62307C20"/>
    <w:rsid w:val="62353ED7"/>
    <w:rsid w:val="624570DC"/>
    <w:rsid w:val="62462162"/>
    <w:rsid w:val="62467F4B"/>
    <w:rsid w:val="624D491F"/>
    <w:rsid w:val="624E3CFB"/>
    <w:rsid w:val="62555DE7"/>
    <w:rsid w:val="62584440"/>
    <w:rsid w:val="62594BAD"/>
    <w:rsid w:val="626456F3"/>
    <w:rsid w:val="62672037"/>
    <w:rsid w:val="626D18D2"/>
    <w:rsid w:val="626D46D9"/>
    <w:rsid w:val="6271290B"/>
    <w:rsid w:val="62731E47"/>
    <w:rsid w:val="62785799"/>
    <w:rsid w:val="627A50A0"/>
    <w:rsid w:val="627A6E15"/>
    <w:rsid w:val="627E71E5"/>
    <w:rsid w:val="62844239"/>
    <w:rsid w:val="62893482"/>
    <w:rsid w:val="628C0D0A"/>
    <w:rsid w:val="628D6700"/>
    <w:rsid w:val="628F6EDC"/>
    <w:rsid w:val="62905168"/>
    <w:rsid w:val="62970CE5"/>
    <w:rsid w:val="629C14C1"/>
    <w:rsid w:val="62A06919"/>
    <w:rsid w:val="62AA4E70"/>
    <w:rsid w:val="62AE4FD6"/>
    <w:rsid w:val="62B153E6"/>
    <w:rsid w:val="62B471B6"/>
    <w:rsid w:val="62BF063C"/>
    <w:rsid w:val="62C50E8D"/>
    <w:rsid w:val="62C63041"/>
    <w:rsid w:val="62D60D9C"/>
    <w:rsid w:val="62DE2907"/>
    <w:rsid w:val="62E137FB"/>
    <w:rsid w:val="62E77B2E"/>
    <w:rsid w:val="62EB7850"/>
    <w:rsid w:val="62EE4B0A"/>
    <w:rsid w:val="62F95EC9"/>
    <w:rsid w:val="62FD0DB1"/>
    <w:rsid w:val="630B450E"/>
    <w:rsid w:val="631252CA"/>
    <w:rsid w:val="63144600"/>
    <w:rsid w:val="631C3DAD"/>
    <w:rsid w:val="63321B91"/>
    <w:rsid w:val="63382746"/>
    <w:rsid w:val="634414A2"/>
    <w:rsid w:val="63517373"/>
    <w:rsid w:val="63524760"/>
    <w:rsid w:val="637769D3"/>
    <w:rsid w:val="637C5269"/>
    <w:rsid w:val="637F29CF"/>
    <w:rsid w:val="638634C0"/>
    <w:rsid w:val="63892BA6"/>
    <w:rsid w:val="63926349"/>
    <w:rsid w:val="639413B1"/>
    <w:rsid w:val="63965A4C"/>
    <w:rsid w:val="63965F84"/>
    <w:rsid w:val="639A53D9"/>
    <w:rsid w:val="63A75D93"/>
    <w:rsid w:val="63B17CB6"/>
    <w:rsid w:val="63B67C2C"/>
    <w:rsid w:val="63D30849"/>
    <w:rsid w:val="63D5569D"/>
    <w:rsid w:val="63D878A2"/>
    <w:rsid w:val="63E70A84"/>
    <w:rsid w:val="63E768EF"/>
    <w:rsid w:val="63EA477E"/>
    <w:rsid w:val="63EA7508"/>
    <w:rsid w:val="63EE5036"/>
    <w:rsid w:val="63F30CE0"/>
    <w:rsid w:val="63F35152"/>
    <w:rsid w:val="63F91C3C"/>
    <w:rsid w:val="6406405D"/>
    <w:rsid w:val="641422FB"/>
    <w:rsid w:val="641861DF"/>
    <w:rsid w:val="641D38A8"/>
    <w:rsid w:val="642800BD"/>
    <w:rsid w:val="64352E0C"/>
    <w:rsid w:val="644538FE"/>
    <w:rsid w:val="644A0235"/>
    <w:rsid w:val="644B6387"/>
    <w:rsid w:val="645144E7"/>
    <w:rsid w:val="64574787"/>
    <w:rsid w:val="645B5BDE"/>
    <w:rsid w:val="645E7D2F"/>
    <w:rsid w:val="646E51D9"/>
    <w:rsid w:val="647031DE"/>
    <w:rsid w:val="64721EF0"/>
    <w:rsid w:val="6475258F"/>
    <w:rsid w:val="647C54C7"/>
    <w:rsid w:val="647E5D1F"/>
    <w:rsid w:val="64942E4C"/>
    <w:rsid w:val="649A681D"/>
    <w:rsid w:val="64A0097B"/>
    <w:rsid w:val="64A200E9"/>
    <w:rsid w:val="64A4671D"/>
    <w:rsid w:val="64A530EE"/>
    <w:rsid w:val="64A61339"/>
    <w:rsid w:val="64A634DA"/>
    <w:rsid w:val="64AB5964"/>
    <w:rsid w:val="64AC2F64"/>
    <w:rsid w:val="64AD1ACC"/>
    <w:rsid w:val="64AE1919"/>
    <w:rsid w:val="64AF071D"/>
    <w:rsid w:val="64B92EA3"/>
    <w:rsid w:val="64BB3775"/>
    <w:rsid w:val="64BB57F8"/>
    <w:rsid w:val="64BC269F"/>
    <w:rsid w:val="64C2222A"/>
    <w:rsid w:val="64C3063C"/>
    <w:rsid w:val="64D15A87"/>
    <w:rsid w:val="64D3507C"/>
    <w:rsid w:val="64D3608D"/>
    <w:rsid w:val="64E060EB"/>
    <w:rsid w:val="64E86817"/>
    <w:rsid w:val="64EB6D9E"/>
    <w:rsid w:val="64EF5D4A"/>
    <w:rsid w:val="64F12CC7"/>
    <w:rsid w:val="64F47CF3"/>
    <w:rsid w:val="64F86272"/>
    <w:rsid w:val="64F95AE5"/>
    <w:rsid w:val="64FA7A21"/>
    <w:rsid w:val="64FF69FB"/>
    <w:rsid w:val="65003583"/>
    <w:rsid w:val="65043F4A"/>
    <w:rsid w:val="65122A22"/>
    <w:rsid w:val="651D2F4B"/>
    <w:rsid w:val="6520586C"/>
    <w:rsid w:val="652505C7"/>
    <w:rsid w:val="65255221"/>
    <w:rsid w:val="652F4B50"/>
    <w:rsid w:val="65343A98"/>
    <w:rsid w:val="65391F52"/>
    <w:rsid w:val="653B030A"/>
    <w:rsid w:val="6544084C"/>
    <w:rsid w:val="654C06EB"/>
    <w:rsid w:val="65553D76"/>
    <w:rsid w:val="65711A06"/>
    <w:rsid w:val="65714BC9"/>
    <w:rsid w:val="65724683"/>
    <w:rsid w:val="65762A83"/>
    <w:rsid w:val="658524FE"/>
    <w:rsid w:val="65860477"/>
    <w:rsid w:val="658A4AC2"/>
    <w:rsid w:val="659719A5"/>
    <w:rsid w:val="659768E8"/>
    <w:rsid w:val="65A31A71"/>
    <w:rsid w:val="65AD2F21"/>
    <w:rsid w:val="65AD4123"/>
    <w:rsid w:val="65B228BF"/>
    <w:rsid w:val="65B45FA0"/>
    <w:rsid w:val="65B95F16"/>
    <w:rsid w:val="65C96BF5"/>
    <w:rsid w:val="65D420B7"/>
    <w:rsid w:val="65D50280"/>
    <w:rsid w:val="65D516AB"/>
    <w:rsid w:val="65E469B9"/>
    <w:rsid w:val="65E94A91"/>
    <w:rsid w:val="65E97A17"/>
    <w:rsid w:val="65EB1A66"/>
    <w:rsid w:val="65F50EFF"/>
    <w:rsid w:val="65F87EE8"/>
    <w:rsid w:val="65FA2543"/>
    <w:rsid w:val="66062D34"/>
    <w:rsid w:val="660A6344"/>
    <w:rsid w:val="661150DF"/>
    <w:rsid w:val="661A4AC5"/>
    <w:rsid w:val="6624512F"/>
    <w:rsid w:val="66295EF8"/>
    <w:rsid w:val="662E67CC"/>
    <w:rsid w:val="66305A6E"/>
    <w:rsid w:val="66340B7E"/>
    <w:rsid w:val="663C0E16"/>
    <w:rsid w:val="663F55ED"/>
    <w:rsid w:val="663F5CB9"/>
    <w:rsid w:val="66452604"/>
    <w:rsid w:val="66460CE3"/>
    <w:rsid w:val="664B7D87"/>
    <w:rsid w:val="664E173A"/>
    <w:rsid w:val="66530961"/>
    <w:rsid w:val="66686991"/>
    <w:rsid w:val="66735546"/>
    <w:rsid w:val="66775FFA"/>
    <w:rsid w:val="6681097E"/>
    <w:rsid w:val="668670D4"/>
    <w:rsid w:val="66893AB2"/>
    <w:rsid w:val="66944478"/>
    <w:rsid w:val="66961E9C"/>
    <w:rsid w:val="669C1C39"/>
    <w:rsid w:val="669F0DD7"/>
    <w:rsid w:val="66A14990"/>
    <w:rsid w:val="66B15758"/>
    <w:rsid w:val="66B2177A"/>
    <w:rsid w:val="66B43318"/>
    <w:rsid w:val="66C2550F"/>
    <w:rsid w:val="66CD1ADC"/>
    <w:rsid w:val="66CD41A2"/>
    <w:rsid w:val="66D035E5"/>
    <w:rsid w:val="66D67F70"/>
    <w:rsid w:val="66D7383E"/>
    <w:rsid w:val="66D86466"/>
    <w:rsid w:val="66DE4DB0"/>
    <w:rsid w:val="66E0554D"/>
    <w:rsid w:val="66E252F4"/>
    <w:rsid w:val="66EF254D"/>
    <w:rsid w:val="66F17846"/>
    <w:rsid w:val="671136F1"/>
    <w:rsid w:val="671D201A"/>
    <w:rsid w:val="671E19D0"/>
    <w:rsid w:val="6731235A"/>
    <w:rsid w:val="673226DD"/>
    <w:rsid w:val="67325781"/>
    <w:rsid w:val="673332D4"/>
    <w:rsid w:val="6736246E"/>
    <w:rsid w:val="67367960"/>
    <w:rsid w:val="673B457D"/>
    <w:rsid w:val="67424340"/>
    <w:rsid w:val="674C2860"/>
    <w:rsid w:val="67574881"/>
    <w:rsid w:val="675864E7"/>
    <w:rsid w:val="675A395C"/>
    <w:rsid w:val="675C4DDA"/>
    <w:rsid w:val="6764244C"/>
    <w:rsid w:val="6770044D"/>
    <w:rsid w:val="67736BA2"/>
    <w:rsid w:val="67782223"/>
    <w:rsid w:val="67826625"/>
    <w:rsid w:val="678A1FB6"/>
    <w:rsid w:val="678B38B1"/>
    <w:rsid w:val="678E6802"/>
    <w:rsid w:val="6796727D"/>
    <w:rsid w:val="67B10006"/>
    <w:rsid w:val="67B25853"/>
    <w:rsid w:val="67BA3E66"/>
    <w:rsid w:val="67C4421C"/>
    <w:rsid w:val="67D17D86"/>
    <w:rsid w:val="67D227B7"/>
    <w:rsid w:val="67D77131"/>
    <w:rsid w:val="67E7796D"/>
    <w:rsid w:val="67EB1CFB"/>
    <w:rsid w:val="67F95C58"/>
    <w:rsid w:val="67FD280C"/>
    <w:rsid w:val="680A1F5D"/>
    <w:rsid w:val="680C4A46"/>
    <w:rsid w:val="680E27C5"/>
    <w:rsid w:val="68133822"/>
    <w:rsid w:val="681D53AE"/>
    <w:rsid w:val="68205F7B"/>
    <w:rsid w:val="682B6B0F"/>
    <w:rsid w:val="682C4A9A"/>
    <w:rsid w:val="68365446"/>
    <w:rsid w:val="683D6961"/>
    <w:rsid w:val="68465BE5"/>
    <w:rsid w:val="684D2161"/>
    <w:rsid w:val="685E1AB3"/>
    <w:rsid w:val="686B53DF"/>
    <w:rsid w:val="68704A5E"/>
    <w:rsid w:val="687B09E1"/>
    <w:rsid w:val="689044FE"/>
    <w:rsid w:val="6891166A"/>
    <w:rsid w:val="68954387"/>
    <w:rsid w:val="689E43D7"/>
    <w:rsid w:val="68A347DC"/>
    <w:rsid w:val="68AB3DD3"/>
    <w:rsid w:val="68AC6478"/>
    <w:rsid w:val="68AF59C1"/>
    <w:rsid w:val="68B341DF"/>
    <w:rsid w:val="68B4076A"/>
    <w:rsid w:val="68B547A5"/>
    <w:rsid w:val="68BC0290"/>
    <w:rsid w:val="68BF767A"/>
    <w:rsid w:val="68C0387A"/>
    <w:rsid w:val="68C87196"/>
    <w:rsid w:val="68C94669"/>
    <w:rsid w:val="68CB7074"/>
    <w:rsid w:val="68D034A3"/>
    <w:rsid w:val="68D518BE"/>
    <w:rsid w:val="68ED31FE"/>
    <w:rsid w:val="68EF0F81"/>
    <w:rsid w:val="68F267FA"/>
    <w:rsid w:val="68F35DEA"/>
    <w:rsid w:val="68FB5F53"/>
    <w:rsid w:val="69004AAD"/>
    <w:rsid w:val="69097407"/>
    <w:rsid w:val="690F3ACA"/>
    <w:rsid w:val="6926575A"/>
    <w:rsid w:val="69275369"/>
    <w:rsid w:val="692C198F"/>
    <w:rsid w:val="692D09C3"/>
    <w:rsid w:val="692D768A"/>
    <w:rsid w:val="69407E0E"/>
    <w:rsid w:val="6944301C"/>
    <w:rsid w:val="6949485F"/>
    <w:rsid w:val="694D518E"/>
    <w:rsid w:val="69575715"/>
    <w:rsid w:val="69606004"/>
    <w:rsid w:val="6967726F"/>
    <w:rsid w:val="697815AF"/>
    <w:rsid w:val="697A00D6"/>
    <w:rsid w:val="69875FD4"/>
    <w:rsid w:val="69894A11"/>
    <w:rsid w:val="698B288A"/>
    <w:rsid w:val="69910FF0"/>
    <w:rsid w:val="69A03700"/>
    <w:rsid w:val="69A62159"/>
    <w:rsid w:val="69AC23A9"/>
    <w:rsid w:val="69AC6C3E"/>
    <w:rsid w:val="69B30344"/>
    <w:rsid w:val="69B3247D"/>
    <w:rsid w:val="69B8294C"/>
    <w:rsid w:val="69C12909"/>
    <w:rsid w:val="69C9523C"/>
    <w:rsid w:val="69CB6BBD"/>
    <w:rsid w:val="69E63BA6"/>
    <w:rsid w:val="69E97969"/>
    <w:rsid w:val="69ED1076"/>
    <w:rsid w:val="69FD3935"/>
    <w:rsid w:val="69FE76EC"/>
    <w:rsid w:val="69FF5D56"/>
    <w:rsid w:val="6A026A25"/>
    <w:rsid w:val="6A091791"/>
    <w:rsid w:val="6A094475"/>
    <w:rsid w:val="6A0E69D5"/>
    <w:rsid w:val="6A121D4C"/>
    <w:rsid w:val="6A2378CD"/>
    <w:rsid w:val="6A2C31D8"/>
    <w:rsid w:val="6A323D8C"/>
    <w:rsid w:val="6A3777A8"/>
    <w:rsid w:val="6A3877C1"/>
    <w:rsid w:val="6A4D79D5"/>
    <w:rsid w:val="6A5356F7"/>
    <w:rsid w:val="6A5A321E"/>
    <w:rsid w:val="6A5A5884"/>
    <w:rsid w:val="6A5C47EE"/>
    <w:rsid w:val="6A6B690B"/>
    <w:rsid w:val="6A8832AE"/>
    <w:rsid w:val="6A8E655B"/>
    <w:rsid w:val="6A963C65"/>
    <w:rsid w:val="6A9764BC"/>
    <w:rsid w:val="6A9A10BC"/>
    <w:rsid w:val="6A9A7CFD"/>
    <w:rsid w:val="6AB36AA8"/>
    <w:rsid w:val="6AB701FA"/>
    <w:rsid w:val="6AC12C70"/>
    <w:rsid w:val="6AC24D84"/>
    <w:rsid w:val="6AC25F3C"/>
    <w:rsid w:val="6AC451FB"/>
    <w:rsid w:val="6ACA0149"/>
    <w:rsid w:val="6ACC1C2C"/>
    <w:rsid w:val="6AE0092D"/>
    <w:rsid w:val="6AE31517"/>
    <w:rsid w:val="6AE908F1"/>
    <w:rsid w:val="6AF107FC"/>
    <w:rsid w:val="6B081846"/>
    <w:rsid w:val="6B095854"/>
    <w:rsid w:val="6B0F3F1A"/>
    <w:rsid w:val="6B1272E7"/>
    <w:rsid w:val="6B176896"/>
    <w:rsid w:val="6B200B85"/>
    <w:rsid w:val="6B287F83"/>
    <w:rsid w:val="6B2B0790"/>
    <w:rsid w:val="6B2B70B4"/>
    <w:rsid w:val="6B3E4826"/>
    <w:rsid w:val="6B40555A"/>
    <w:rsid w:val="6B4A659E"/>
    <w:rsid w:val="6B4C64EA"/>
    <w:rsid w:val="6B520916"/>
    <w:rsid w:val="6B682116"/>
    <w:rsid w:val="6B6838C9"/>
    <w:rsid w:val="6B722E05"/>
    <w:rsid w:val="6B751FCE"/>
    <w:rsid w:val="6B7939DA"/>
    <w:rsid w:val="6B7A5412"/>
    <w:rsid w:val="6B7F64AB"/>
    <w:rsid w:val="6B846EF4"/>
    <w:rsid w:val="6B855BDC"/>
    <w:rsid w:val="6B91486F"/>
    <w:rsid w:val="6B92723A"/>
    <w:rsid w:val="6B945BBF"/>
    <w:rsid w:val="6B9A7CD8"/>
    <w:rsid w:val="6BAE0A1B"/>
    <w:rsid w:val="6BB30447"/>
    <w:rsid w:val="6BBE6D2F"/>
    <w:rsid w:val="6BEA249C"/>
    <w:rsid w:val="6BEB4C1D"/>
    <w:rsid w:val="6BF5230D"/>
    <w:rsid w:val="6BF640CD"/>
    <w:rsid w:val="6BFE7FD4"/>
    <w:rsid w:val="6C03128B"/>
    <w:rsid w:val="6C034FB4"/>
    <w:rsid w:val="6C05519A"/>
    <w:rsid w:val="6C0C3BB7"/>
    <w:rsid w:val="6C0E2A3B"/>
    <w:rsid w:val="6C1744BE"/>
    <w:rsid w:val="6C190122"/>
    <w:rsid w:val="6C1902BA"/>
    <w:rsid w:val="6C1C5A28"/>
    <w:rsid w:val="6C287541"/>
    <w:rsid w:val="6C2A4F11"/>
    <w:rsid w:val="6C377F0E"/>
    <w:rsid w:val="6C3C08B1"/>
    <w:rsid w:val="6C5C72FA"/>
    <w:rsid w:val="6C663A8E"/>
    <w:rsid w:val="6C6701F2"/>
    <w:rsid w:val="6C673849"/>
    <w:rsid w:val="6C741AE2"/>
    <w:rsid w:val="6C767C34"/>
    <w:rsid w:val="6C80342F"/>
    <w:rsid w:val="6C811662"/>
    <w:rsid w:val="6C811960"/>
    <w:rsid w:val="6C853AC4"/>
    <w:rsid w:val="6C937246"/>
    <w:rsid w:val="6C9816CF"/>
    <w:rsid w:val="6CA55FAD"/>
    <w:rsid w:val="6CB736E9"/>
    <w:rsid w:val="6CB86A16"/>
    <w:rsid w:val="6CBA5F3C"/>
    <w:rsid w:val="6CCB3706"/>
    <w:rsid w:val="6CDF4A66"/>
    <w:rsid w:val="6CE61633"/>
    <w:rsid w:val="6CEF2DC8"/>
    <w:rsid w:val="6CF43CCE"/>
    <w:rsid w:val="6CF536E9"/>
    <w:rsid w:val="6CF5606F"/>
    <w:rsid w:val="6CFF7217"/>
    <w:rsid w:val="6D0F14C3"/>
    <w:rsid w:val="6D0F4DB6"/>
    <w:rsid w:val="6D110C1A"/>
    <w:rsid w:val="6D132B21"/>
    <w:rsid w:val="6D172E46"/>
    <w:rsid w:val="6D1A177B"/>
    <w:rsid w:val="6D1A6E88"/>
    <w:rsid w:val="6D1F797B"/>
    <w:rsid w:val="6D2B237C"/>
    <w:rsid w:val="6D313400"/>
    <w:rsid w:val="6D3C47A4"/>
    <w:rsid w:val="6D6A12BE"/>
    <w:rsid w:val="6D6B7CF9"/>
    <w:rsid w:val="6D6B7DDB"/>
    <w:rsid w:val="6D76781F"/>
    <w:rsid w:val="6D7A1B4D"/>
    <w:rsid w:val="6D7E720D"/>
    <w:rsid w:val="6D886614"/>
    <w:rsid w:val="6D8B1C75"/>
    <w:rsid w:val="6D932EAF"/>
    <w:rsid w:val="6DBD0DAF"/>
    <w:rsid w:val="6DC4482D"/>
    <w:rsid w:val="6DCA6791"/>
    <w:rsid w:val="6DCD58AB"/>
    <w:rsid w:val="6DD6111A"/>
    <w:rsid w:val="6DE00C70"/>
    <w:rsid w:val="6DE353F1"/>
    <w:rsid w:val="6DEB463B"/>
    <w:rsid w:val="6DEE24EC"/>
    <w:rsid w:val="6DF5372B"/>
    <w:rsid w:val="6DF76E7B"/>
    <w:rsid w:val="6DF81E00"/>
    <w:rsid w:val="6DFE6212"/>
    <w:rsid w:val="6E040FB9"/>
    <w:rsid w:val="6E0463C0"/>
    <w:rsid w:val="6E124682"/>
    <w:rsid w:val="6E19302D"/>
    <w:rsid w:val="6E1B3FDD"/>
    <w:rsid w:val="6E1E7048"/>
    <w:rsid w:val="6E1F5757"/>
    <w:rsid w:val="6E21795A"/>
    <w:rsid w:val="6E2634B4"/>
    <w:rsid w:val="6E2C1EB9"/>
    <w:rsid w:val="6E2C223A"/>
    <w:rsid w:val="6E2F5F26"/>
    <w:rsid w:val="6E305619"/>
    <w:rsid w:val="6E387B7D"/>
    <w:rsid w:val="6E402157"/>
    <w:rsid w:val="6E406975"/>
    <w:rsid w:val="6E414522"/>
    <w:rsid w:val="6E424B3C"/>
    <w:rsid w:val="6E4B3F9A"/>
    <w:rsid w:val="6E576E4C"/>
    <w:rsid w:val="6E580429"/>
    <w:rsid w:val="6E5B4A18"/>
    <w:rsid w:val="6E610468"/>
    <w:rsid w:val="6E611A4E"/>
    <w:rsid w:val="6E6219EF"/>
    <w:rsid w:val="6E63437A"/>
    <w:rsid w:val="6E680AC2"/>
    <w:rsid w:val="6E6A2935"/>
    <w:rsid w:val="6E6F563B"/>
    <w:rsid w:val="6E72645D"/>
    <w:rsid w:val="6E7352B3"/>
    <w:rsid w:val="6E766DC9"/>
    <w:rsid w:val="6E801620"/>
    <w:rsid w:val="6E804815"/>
    <w:rsid w:val="6E822FFE"/>
    <w:rsid w:val="6E862B6D"/>
    <w:rsid w:val="6E862F48"/>
    <w:rsid w:val="6E926828"/>
    <w:rsid w:val="6E936937"/>
    <w:rsid w:val="6EAA433B"/>
    <w:rsid w:val="6EAC0AF4"/>
    <w:rsid w:val="6EAD08D9"/>
    <w:rsid w:val="6EB01DE3"/>
    <w:rsid w:val="6EB5146A"/>
    <w:rsid w:val="6EB86EA2"/>
    <w:rsid w:val="6EC008FC"/>
    <w:rsid w:val="6EC429D7"/>
    <w:rsid w:val="6ECD799E"/>
    <w:rsid w:val="6ECE33F4"/>
    <w:rsid w:val="6ED245B0"/>
    <w:rsid w:val="6ED71DD0"/>
    <w:rsid w:val="6EE10E0F"/>
    <w:rsid w:val="6EEF756C"/>
    <w:rsid w:val="6EF32476"/>
    <w:rsid w:val="6EF55BD9"/>
    <w:rsid w:val="6F065E48"/>
    <w:rsid w:val="6F134346"/>
    <w:rsid w:val="6F1513F7"/>
    <w:rsid w:val="6F170A4D"/>
    <w:rsid w:val="6F193CE0"/>
    <w:rsid w:val="6F2A3DFB"/>
    <w:rsid w:val="6F3369BB"/>
    <w:rsid w:val="6F3E6C19"/>
    <w:rsid w:val="6F4C4F92"/>
    <w:rsid w:val="6F511EE4"/>
    <w:rsid w:val="6F576BAB"/>
    <w:rsid w:val="6F5B6A33"/>
    <w:rsid w:val="6F5C3422"/>
    <w:rsid w:val="6F5F7E5D"/>
    <w:rsid w:val="6F630569"/>
    <w:rsid w:val="6F6F0AA0"/>
    <w:rsid w:val="6F712CFE"/>
    <w:rsid w:val="6F726F60"/>
    <w:rsid w:val="6F73576B"/>
    <w:rsid w:val="6F757E94"/>
    <w:rsid w:val="6F791A83"/>
    <w:rsid w:val="6F881FEB"/>
    <w:rsid w:val="6F8C070F"/>
    <w:rsid w:val="6F8C779B"/>
    <w:rsid w:val="6F922CE7"/>
    <w:rsid w:val="6F930800"/>
    <w:rsid w:val="6F936945"/>
    <w:rsid w:val="6F963980"/>
    <w:rsid w:val="6F9956D1"/>
    <w:rsid w:val="6F9B74DC"/>
    <w:rsid w:val="6F9D7521"/>
    <w:rsid w:val="6FA945F3"/>
    <w:rsid w:val="6FAB72CD"/>
    <w:rsid w:val="6FAC13EA"/>
    <w:rsid w:val="6FAC463B"/>
    <w:rsid w:val="6FB0406F"/>
    <w:rsid w:val="6FB658B9"/>
    <w:rsid w:val="6FBD24A6"/>
    <w:rsid w:val="6FC37E8F"/>
    <w:rsid w:val="6FCA088F"/>
    <w:rsid w:val="6FCB285C"/>
    <w:rsid w:val="6FCD37A4"/>
    <w:rsid w:val="6FCE07A2"/>
    <w:rsid w:val="6FE4735A"/>
    <w:rsid w:val="6FE81C55"/>
    <w:rsid w:val="6FE83380"/>
    <w:rsid w:val="6FED22CC"/>
    <w:rsid w:val="6FF84FF0"/>
    <w:rsid w:val="6FFE3146"/>
    <w:rsid w:val="700A5AA4"/>
    <w:rsid w:val="700A5E30"/>
    <w:rsid w:val="700B4CA0"/>
    <w:rsid w:val="7010420A"/>
    <w:rsid w:val="7021525A"/>
    <w:rsid w:val="702B2C3A"/>
    <w:rsid w:val="70323DBD"/>
    <w:rsid w:val="70351D2B"/>
    <w:rsid w:val="703A3E84"/>
    <w:rsid w:val="703C3B35"/>
    <w:rsid w:val="703D3A58"/>
    <w:rsid w:val="704114DE"/>
    <w:rsid w:val="70413BEB"/>
    <w:rsid w:val="70416CC2"/>
    <w:rsid w:val="704C2DF0"/>
    <w:rsid w:val="70565D1B"/>
    <w:rsid w:val="705F7547"/>
    <w:rsid w:val="70612B4A"/>
    <w:rsid w:val="706D4A29"/>
    <w:rsid w:val="707673C3"/>
    <w:rsid w:val="70775E46"/>
    <w:rsid w:val="70870B1F"/>
    <w:rsid w:val="708D1ADE"/>
    <w:rsid w:val="709177AA"/>
    <w:rsid w:val="709F7CAA"/>
    <w:rsid w:val="70A75E78"/>
    <w:rsid w:val="70AC0078"/>
    <w:rsid w:val="70AC19F3"/>
    <w:rsid w:val="70C07B9A"/>
    <w:rsid w:val="70E215AC"/>
    <w:rsid w:val="70E75BD5"/>
    <w:rsid w:val="70F17BE3"/>
    <w:rsid w:val="70FB7FC2"/>
    <w:rsid w:val="710931B0"/>
    <w:rsid w:val="710F37E5"/>
    <w:rsid w:val="710F7CFE"/>
    <w:rsid w:val="711038EF"/>
    <w:rsid w:val="711C07AD"/>
    <w:rsid w:val="711D73A5"/>
    <w:rsid w:val="712467E0"/>
    <w:rsid w:val="71263EE7"/>
    <w:rsid w:val="7129026F"/>
    <w:rsid w:val="71304C8A"/>
    <w:rsid w:val="71332AE5"/>
    <w:rsid w:val="713A069E"/>
    <w:rsid w:val="713B4095"/>
    <w:rsid w:val="71413502"/>
    <w:rsid w:val="714B6F3B"/>
    <w:rsid w:val="714F77B8"/>
    <w:rsid w:val="71567F3A"/>
    <w:rsid w:val="716254DB"/>
    <w:rsid w:val="71650D7C"/>
    <w:rsid w:val="71690B9C"/>
    <w:rsid w:val="716C36A6"/>
    <w:rsid w:val="71731992"/>
    <w:rsid w:val="717447C0"/>
    <w:rsid w:val="71865E42"/>
    <w:rsid w:val="718B0C94"/>
    <w:rsid w:val="718C797D"/>
    <w:rsid w:val="718F17A1"/>
    <w:rsid w:val="719814AC"/>
    <w:rsid w:val="719C3D0B"/>
    <w:rsid w:val="719D4264"/>
    <w:rsid w:val="71A01236"/>
    <w:rsid w:val="71A30030"/>
    <w:rsid w:val="71A46B04"/>
    <w:rsid w:val="71AA150A"/>
    <w:rsid w:val="71AD71AA"/>
    <w:rsid w:val="71AF17B9"/>
    <w:rsid w:val="71BB7637"/>
    <w:rsid w:val="71BF7735"/>
    <w:rsid w:val="71C43969"/>
    <w:rsid w:val="71C574AC"/>
    <w:rsid w:val="71CA7A38"/>
    <w:rsid w:val="71D327D9"/>
    <w:rsid w:val="71D9494D"/>
    <w:rsid w:val="71DA2D4C"/>
    <w:rsid w:val="71E23EC7"/>
    <w:rsid w:val="71F570A3"/>
    <w:rsid w:val="71FD3815"/>
    <w:rsid w:val="721871DD"/>
    <w:rsid w:val="721F3A15"/>
    <w:rsid w:val="722145EB"/>
    <w:rsid w:val="7223036A"/>
    <w:rsid w:val="722364D0"/>
    <w:rsid w:val="72251ED3"/>
    <w:rsid w:val="7227679D"/>
    <w:rsid w:val="7232313D"/>
    <w:rsid w:val="723359DE"/>
    <w:rsid w:val="7235401E"/>
    <w:rsid w:val="72367514"/>
    <w:rsid w:val="72380CC7"/>
    <w:rsid w:val="723F58C3"/>
    <w:rsid w:val="72407594"/>
    <w:rsid w:val="72436318"/>
    <w:rsid w:val="72487CE0"/>
    <w:rsid w:val="724A0587"/>
    <w:rsid w:val="724C3775"/>
    <w:rsid w:val="7261274C"/>
    <w:rsid w:val="726822D9"/>
    <w:rsid w:val="72804AC2"/>
    <w:rsid w:val="72A36EC0"/>
    <w:rsid w:val="72AB5864"/>
    <w:rsid w:val="72B93507"/>
    <w:rsid w:val="72BE394E"/>
    <w:rsid w:val="72C02CCD"/>
    <w:rsid w:val="72C93CE0"/>
    <w:rsid w:val="72CB293F"/>
    <w:rsid w:val="72D2349C"/>
    <w:rsid w:val="72D41E32"/>
    <w:rsid w:val="72DA112E"/>
    <w:rsid w:val="72DC3E1E"/>
    <w:rsid w:val="72E03114"/>
    <w:rsid w:val="72E159D6"/>
    <w:rsid w:val="72E2484B"/>
    <w:rsid w:val="72EC2869"/>
    <w:rsid w:val="73001013"/>
    <w:rsid w:val="730207B8"/>
    <w:rsid w:val="730528A9"/>
    <w:rsid w:val="73096A16"/>
    <w:rsid w:val="731275F7"/>
    <w:rsid w:val="731B706E"/>
    <w:rsid w:val="73233F97"/>
    <w:rsid w:val="73291EFE"/>
    <w:rsid w:val="732E456F"/>
    <w:rsid w:val="73312CAC"/>
    <w:rsid w:val="73387FB2"/>
    <w:rsid w:val="733A33AE"/>
    <w:rsid w:val="7353075A"/>
    <w:rsid w:val="73544E4A"/>
    <w:rsid w:val="73574851"/>
    <w:rsid w:val="73607583"/>
    <w:rsid w:val="736108CD"/>
    <w:rsid w:val="73634BD7"/>
    <w:rsid w:val="73672979"/>
    <w:rsid w:val="736B174C"/>
    <w:rsid w:val="73703965"/>
    <w:rsid w:val="737052B5"/>
    <w:rsid w:val="7371529A"/>
    <w:rsid w:val="737672E2"/>
    <w:rsid w:val="737A1CB7"/>
    <w:rsid w:val="73812E43"/>
    <w:rsid w:val="73841AAF"/>
    <w:rsid w:val="7389380C"/>
    <w:rsid w:val="738A5BDF"/>
    <w:rsid w:val="73907E7B"/>
    <w:rsid w:val="739340BB"/>
    <w:rsid w:val="73974E6A"/>
    <w:rsid w:val="73976770"/>
    <w:rsid w:val="739C45FC"/>
    <w:rsid w:val="73A566EC"/>
    <w:rsid w:val="73AA26EC"/>
    <w:rsid w:val="73B77F17"/>
    <w:rsid w:val="73B97C46"/>
    <w:rsid w:val="73BE5FBB"/>
    <w:rsid w:val="73BF3207"/>
    <w:rsid w:val="73C2191D"/>
    <w:rsid w:val="73C46856"/>
    <w:rsid w:val="73D146B2"/>
    <w:rsid w:val="73D43118"/>
    <w:rsid w:val="73D66E6A"/>
    <w:rsid w:val="73DB651A"/>
    <w:rsid w:val="73DE3C21"/>
    <w:rsid w:val="73EA5F89"/>
    <w:rsid w:val="73EB5EF6"/>
    <w:rsid w:val="73F53D53"/>
    <w:rsid w:val="73FA2F75"/>
    <w:rsid w:val="73FA450F"/>
    <w:rsid w:val="73FE6CD9"/>
    <w:rsid w:val="74076858"/>
    <w:rsid w:val="741A3124"/>
    <w:rsid w:val="74212BAF"/>
    <w:rsid w:val="742475BB"/>
    <w:rsid w:val="7426357E"/>
    <w:rsid w:val="74273E69"/>
    <w:rsid w:val="74292792"/>
    <w:rsid w:val="742B641A"/>
    <w:rsid w:val="742D4D4A"/>
    <w:rsid w:val="742F1B00"/>
    <w:rsid w:val="74364FB5"/>
    <w:rsid w:val="7444022D"/>
    <w:rsid w:val="74442F77"/>
    <w:rsid w:val="744536FC"/>
    <w:rsid w:val="7446002D"/>
    <w:rsid w:val="74484A9B"/>
    <w:rsid w:val="744A540C"/>
    <w:rsid w:val="744D19AB"/>
    <w:rsid w:val="74524688"/>
    <w:rsid w:val="7465560D"/>
    <w:rsid w:val="7469251B"/>
    <w:rsid w:val="746C62CC"/>
    <w:rsid w:val="74810EBA"/>
    <w:rsid w:val="74890F33"/>
    <w:rsid w:val="749F1E28"/>
    <w:rsid w:val="74A039B8"/>
    <w:rsid w:val="74A66772"/>
    <w:rsid w:val="74A909E5"/>
    <w:rsid w:val="74AA4F0F"/>
    <w:rsid w:val="74B6351E"/>
    <w:rsid w:val="74C52A33"/>
    <w:rsid w:val="74CB4C2F"/>
    <w:rsid w:val="74D878C5"/>
    <w:rsid w:val="74E17101"/>
    <w:rsid w:val="74E871F0"/>
    <w:rsid w:val="74EB34AC"/>
    <w:rsid w:val="74ED6881"/>
    <w:rsid w:val="74F52FB1"/>
    <w:rsid w:val="74F53091"/>
    <w:rsid w:val="74F574AE"/>
    <w:rsid w:val="74FE1592"/>
    <w:rsid w:val="750850D9"/>
    <w:rsid w:val="75092EF9"/>
    <w:rsid w:val="75170729"/>
    <w:rsid w:val="75172E91"/>
    <w:rsid w:val="751A141C"/>
    <w:rsid w:val="751A7F6B"/>
    <w:rsid w:val="751D6EAF"/>
    <w:rsid w:val="752162ED"/>
    <w:rsid w:val="75285F14"/>
    <w:rsid w:val="753047EE"/>
    <w:rsid w:val="75312089"/>
    <w:rsid w:val="753241D6"/>
    <w:rsid w:val="754751A6"/>
    <w:rsid w:val="756515D5"/>
    <w:rsid w:val="756E741F"/>
    <w:rsid w:val="756F7EDB"/>
    <w:rsid w:val="759503D4"/>
    <w:rsid w:val="759B5B5D"/>
    <w:rsid w:val="75A236B2"/>
    <w:rsid w:val="75A641C4"/>
    <w:rsid w:val="75B3270C"/>
    <w:rsid w:val="75B50EFF"/>
    <w:rsid w:val="75C20090"/>
    <w:rsid w:val="75CB1B3F"/>
    <w:rsid w:val="75D1659A"/>
    <w:rsid w:val="75E0700F"/>
    <w:rsid w:val="75E1375C"/>
    <w:rsid w:val="75EE20CC"/>
    <w:rsid w:val="75F53481"/>
    <w:rsid w:val="75F71F4D"/>
    <w:rsid w:val="75F86A3D"/>
    <w:rsid w:val="75FE09C8"/>
    <w:rsid w:val="761108B6"/>
    <w:rsid w:val="76137C90"/>
    <w:rsid w:val="761C303B"/>
    <w:rsid w:val="76206BFA"/>
    <w:rsid w:val="76252F85"/>
    <w:rsid w:val="762E2B3C"/>
    <w:rsid w:val="76307C0D"/>
    <w:rsid w:val="76410CB5"/>
    <w:rsid w:val="764456E6"/>
    <w:rsid w:val="76445F25"/>
    <w:rsid w:val="76470EE2"/>
    <w:rsid w:val="76496E5A"/>
    <w:rsid w:val="764D3E17"/>
    <w:rsid w:val="76564592"/>
    <w:rsid w:val="766043AE"/>
    <w:rsid w:val="7665141F"/>
    <w:rsid w:val="76672248"/>
    <w:rsid w:val="766C1EE9"/>
    <w:rsid w:val="76765292"/>
    <w:rsid w:val="76787AF5"/>
    <w:rsid w:val="767F086B"/>
    <w:rsid w:val="76834A1C"/>
    <w:rsid w:val="7683693C"/>
    <w:rsid w:val="76852C07"/>
    <w:rsid w:val="768748DB"/>
    <w:rsid w:val="76883F26"/>
    <w:rsid w:val="768D70AF"/>
    <w:rsid w:val="76970DEF"/>
    <w:rsid w:val="76972AAB"/>
    <w:rsid w:val="76A80234"/>
    <w:rsid w:val="76A80D31"/>
    <w:rsid w:val="76AB1A36"/>
    <w:rsid w:val="76AD51CC"/>
    <w:rsid w:val="76BD1EC6"/>
    <w:rsid w:val="76C01C98"/>
    <w:rsid w:val="76C25BA1"/>
    <w:rsid w:val="76C56BFA"/>
    <w:rsid w:val="76C60922"/>
    <w:rsid w:val="76CB7E3D"/>
    <w:rsid w:val="76DC3209"/>
    <w:rsid w:val="76DE1B22"/>
    <w:rsid w:val="76EA23A7"/>
    <w:rsid w:val="76EB553D"/>
    <w:rsid w:val="76EC45E1"/>
    <w:rsid w:val="76ED0243"/>
    <w:rsid w:val="76F051EC"/>
    <w:rsid w:val="76FE351B"/>
    <w:rsid w:val="76FF0DE4"/>
    <w:rsid w:val="77006FF5"/>
    <w:rsid w:val="77025776"/>
    <w:rsid w:val="770A4D69"/>
    <w:rsid w:val="77180EEF"/>
    <w:rsid w:val="77242F9B"/>
    <w:rsid w:val="772C7637"/>
    <w:rsid w:val="773032D4"/>
    <w:rsid w:val="773A02A1"/>
    <w:rsid w:val="77407DB5"/>
    <w:rsid w:val="77460ECB"/>
    <w:rsid w:val="774631A2"/>
    <w:rsid w:val="774E5C04"/>
    <w:rsid w:val="7759185C"/>
    <w:rsid w:val="775A1150"/>
    <w:rsid w:val="775F2A44"/>
    <w:rsid w:val="77635C2E"/>
    <w:rsid w:val="77664ECB"/>
    <w:rsid w:val="77675268"/>
    <w:rsid w:val="77742746"/>
    <w:rsid w:val="77786DA6"/>
    <w:rsid w:val="778843FB"/>
    <w:rsid w:val="778E17B2"/>
    <w:rsid w:val="779448AB"/>
    <w:rsid w:val="77990E6A"/>
    <w:rsid w:val="779A6024"/>
    <w:rsid w:val="779B311A"/>
    <w:rsid w:val="77A36BEC"/>
    <w:rsid w:val="77B17027"/>
    <w:rsid w:val="77B31333"/>
    <w:rsid w:val="77B92D84"/>
    <w:rsid w:val="77BA1AC8"/>
    <w:rsid w:val="77BA6CEC"/>
    <w:rsid w:val="77C9489E"/>
    <w:rsid w:val="77D10265"/>
    <w:rsid w:val="77D35131"/>
    <w:rsid w:val="77DD72E2"/>
    <w:rsid w:val="77E30556"/>
    <w:rsid w:val="77E86777"/>
    <w:rsid w:val="77F3616A"/>
    <w:rsid w:val="77F40BEF"/>
    <w:rsid w:val="77FA18D0"/>
    <w:rsid w:val="77FE1D66"/>
    <w:rsid w:val="78043735"/>
    <w:rsid w:val="78117C14"/>
    <w:rsid w:val="78176516"/>
    <w:rsid w:val="78215246"/>
    <w:rsid w:val="78380FE4"/>
    <w:rsid w:val="783F4D93"/>
    <w:rsid w:val="784141EE"/>
    <w:rsid w:val="7848154A"/>
    <w:rsid w:val="784D552D"/>
    <w:rsid w:val="784E19F5"/>
    <w:rsid w:val="784E63B6"/>
    <w:rsid w:val="78505DAA"/>
    <w:rsid w:val="7852701B"/>
    <w:rsid w:val="7853559C"/>
    <w:rsid w:val="78575DAA"/>
    <w:rsid w:val="78621A20"/>
    <w:rsid w:val="78621DDA"/>
    <w:rsid w:val="78704A96"/>
    <w:rsid w:val="78710A7F"/>
    <w:rsid w:val="78721646"/>
    <w:rsid w:val="78760083"/>
    <w:rsid w:val="7887256E"/>
    <w:rsid w:val="78900E9E"/>
    <w:rsid w:val="78984D40"/>
    <w:rsid w:val="789A31ED"/>
    <w:rsid w:val="789D1371"/>
    <w:rsid w:val="78A2013A"/>
    <w:rsid w:val="78AB3A7C"/>
    <w:rsid w:val="78B02F47"/>
    <w:rsid w:val="78B67A9B"/>
    <w:rsid w:val="78BF08A7"/>
    <w:rsid w:val="78C322D8"/>
    <w:rsid w:val="78C918E5"/>
    <w:rsid w:val="78CE2EB2"/>
    <w:rsid w:val="78D452CE"/>
    <w:rsid w:val="78DD3CE9"/>
    <w:rsid w:val="78DE748C"/>
    <w:rsid w:val="78DF6223"/>
    <w:rsid w:val="78E26799"/>
    <w:rsid w:val="78E65869"/>
    <w:rsid w:val="78EF676B"/>
    <w:rsid w:val="78EF7533"/>
    <w:rsid w:val="78F13E0C"/>
    <w:rsid w:val="78F20EFD"/>
    <w:rsid w:val="78F65E8D"/>
    <w:rsid w:val="78FB65E8"/>
    <w:rsid w:val="78FE41F1"/>
    <w:rsid w:val="7912238A"/>
    <w:rsid w:val="79165EE7"/>
    <w:rsid w:val="791A1817"/>
    <w:rsid w:val="79200B49"/>
    <w:rsid w:val="79211E4B"/>
    <w:rsid w:val="79231BE6"/>
    <w:rsid w:val="79257EF3"/>
    <w:rsid w:val="79272FC5"/>
    <w:rsid w:val="792D7CFA"/>
    <w:rsid w:val="792E6A79"/>
    <w:rsid w:val="7940051E"/>
    <w:rsid w:val="7952784C"/>
    <w:rsid w:val="79590BFA"/>
    <w:rsid w:val="795B3485"/>
    <w:rsid w:val="796075BB"/>
    <w:rsid w:val="79720A2F"/>
    <w:rsid w:val="79766112"/>
    <w:rsid w:val="79771A73"/>
    <w:rsid w:val="79837F7F"/>
    <w:rsid w:val="79852085"/>
    <w:rsid w:val="79876D2B"/>
    <w:rsid w:val="798D54B0"/>
    <w:rsid w:val="79921D48"/>
    <w:rsid w:val="79922665"/>
    <w:rsid w:val="799A47FC"/>
    <w:rsid w:val="799C6A6B"/>
    <w:rsid w:val="79A674D2"/>
    <w:rsid w:val="79A675BD"/>
    <w:rsid w:val="79A87069"/>
    <w:rsid w:val="79B53C6D"/>
    <w:rsid w:val="79B64A30"/>
    <w:rsid w:val="79B76B05"/>
    <w:rsid w:val="79C52095"/>
    <w:rsid w:val="79C65BBE"/>
    <w:rsid w:val="79D1116F"/>
    <w:rsid w:val="79D96809"/>
    <w:rsid w:val="79E226D1"/>
    <w:rsid w:val="79E97929"/>
    <w:rsid w:val="79EB4459"/>
    <w:rsid w:val="79F23CDC"/>
    <w:rsid w:val="79F34CAF"/>
    <w:rsid w:val="7A1D6F2C"/>
    <w:rsid w:val="7A25020A"/>
    <w:rsid w:val="7A270D7D"/>
    <w:rsid w:val="7A2C7B18"/>
    <w:rsid w:val="7A32236A"/>
    <w:rsid w:val="7A342DFB"/>
    <w:rsid w:val="7A3E149B"/>
    <w:rsid w:val="7A3E5311"/>
    <w:rsid w:val="7A5C4C55"/>
    <w:rsid w:val="7A5C68FE"/>
    <w:rsid w:val="7A6009F2"/>
    <w:rsid w:val="7A682E8A"/>
    <w:rsid w:val="7A6B4B0F"/>
    <w:rsid w:val="7A6D4697"/>
    <w:rsid w:val="7A791E81"/>
    <w:rsid w:val="7A7B3652"/>
    <w:rsid w:val="7A8D452F"/>
    <w:rsid w:val="7A904D85"/>
    <w:rsid w:val="7A906631"/>
    <w:rsid w:val="7AA22EFC"/>
    <w:rsid w:val="7AAE18A2"/>
    <w:rsid w:val="7AB04A42"/>
    <w:rsid w:val="7AB37FBB"/>
    <w:rsid w:val="7AB44C4D"/>
    <w:rsid w:val="7AC40312"/>
    <w:rsid w:val="7AD53736"/>
    <w:rsid w:val="7AD9270A"/>
    <w:rsid w:val="7AE026C2"/>
    <w:rsid w:val="7AEC5358"/>
    <w:rsid w:val="7AF6355F"/>
    <w:rsid w:val="7AF86AE2"/>
    <w:rsid w:val="7B055E0F"/>
    <w:rsid w:val="7B081DA0"/>
    <w:rsid w:val="7B186B71"/>
    <w:rsid w:val="7B2223D2"/>
    <w:rsid w:val="7B231F28"/>
    <w:rsid w:val="7B2C4334"/>
    <w:rsid w:val="7B2C4CC0"/>
    <w:rsid w:val="7B2E2426"/>
    <w:rsid w:val="7B3A0DFE"/>
    <w:rsid w:val="7B3A4A0D"/>
    <w:rsid w:val="7B3D4DA7"/>
    <w:rsid w:val="7B44217E"/>
    <w:rsid w:val="7B4E236A"/>
    <w:rsid w:val="7B5016EF"/>
    <w:rsid w:val="7B534179"/>
    <w:rsid w:val="7B5534AD"/>
    <w:rsid w:val="7B575748"/>
    <w:rsid w:val="7B643258"/>
    <w:rsid w:val="7B664932"/>
    <w:rsid w:val="7B82170E"/>
    <w:rsid w:val="7B83373F"/>
    <w:rsid w:val="7B854C75"/>
    <w:rsid w:val="7B881F3C"/>
    <w:rsid w:val="7B8E64D2"/>
    <w:rsid w:val="7B97500F"/>
    <w:rsid w:val="7B977DFF"/>
    <w:rsid w:val="7B985C69"/>
    <w:rsid w:val="7B9905A9"/>
    <w:rsid w:val="7BA41BF8"/>
    <w:rsid w:val="7BB10EFE"/>
    <w:rsid w:val="7BB71DFE"/>
    <w:rsid w:val="7BBB3CBD"/>
    <w:rsid w:val="7BBC2B27"/>
    <w:rsid w:val="7BC72ADF"/>
    <w:rsid w:val="7BCE6A58"/>
    <w:rsid w:val="7BCF3C09"/>
    <w:rsid w:val="7BD0460F"/>
    <w:rsid w:val="7BD26592"/>
    <w:rsid w:val="7BEA3BE2"/>
    <w:rsid w:val="7BFB48C3"/>
    <w:rsid w:val="7BFC2A3F"/>
    <w:rsid w:val="7C0B76B0"/>
    <w:rsid w:val="7C167C0B"/>
    <w:rsid w:val="7C1D23E6"/>
    <w:rsid w:val="7C1F3E57"/>
    <w:rsid w:val="7C1F7E96"/>
    <w:rsid w:val="7C207C5E"/>
    <w:rsid w:val="7C256FB0"/>
    <w:rsid w:val="7C303EA0"/>
    <w:rsid w:val="7C324AC7"/>
    <w:rsid w:val="7C3A5F9D"/>
    <w:rsid w:val="7C404365"/>
    <w:rsid w:val="7C4222EC"/>
    <w:rsid w:val="7C425F74"/>
    <w:rsid w:val="7C7566C0"/>
    <w:rsid w:val="7C7D6E82"/>
    <w:rsid w:val="7C82399E"/>
    <w:rsid w:val="7C887B7F"/>
    <w:rsid w:val="7C934E11"/>
    <w:rsid w:val="7C955035"/>
    <w:rsid w:val="7C960A7C"/>
    <w:rsid w:val="7C981479"/>
    <w:rsid w:val="7C98620C"/>
    <w:rsid w:val="7CA621E0"/>
    <w:rsid w:val="7CA778E3"/>
    <w:rsid w:val="7CB9688C"/>
    <w:rsid w:val="7CC9599D"/>
    <w:rsid w:val="7CCC22F1"/>
    <w:rsid w:val="7CD10E3C"/>
    <w:rsid w:val="7CD472FB"/>
    <w:rsid w:val="7CD74DFA"/>
    <w:rsid w:val="7CF349A0"/>
    <w:rsid w:val="7CF43390"/>
    <w:rsid w:val="7CF87A64"/>
    <w:rsid w:val="7D063701"/>
    <w:rsid w:val="7D0C3EEB"/>
    <w:rsid w:val="7D0E6A3E"/>
    <w:rsid w:val="7D100F87"/>
    <w:rsid w:val="7D103C58"/>
    <w:rsid w:val="7D141D26"/>
    <w:rsid w:val="7D16509E"/>
    <w:rsid w:val="7D1A5047"/>
    <w:rsid w:val="7D2810B8"/>
    <w:rsid w:val="7D321D31"/>
    <w:rsid w:val="7D327CAA"/>
    <w:rsid w:val="7D3B4997"/>
    <w:rsid w:val="7D464D8B"/>
    <w:rsid w:val="7D4976D6"/>
    <w:rsid w:val="7D4D4F8F"/>
    <w:rsid w:val="7D516611"/>
    <w:rsid w:val="7D527871"/>
    <w:rsid w:val="7D556DD8"/>
    <w:rsid w:val="7D594D25"/>
    <w:rsid w:val="7D604354"/>
    <w:rsid w:val="7D614D41"/>
    <w:rsid w:val="7D6D1027"/>
    <w:rsid w:val="7D755334"/>
    <w:rsid w:val="7D760599"/>
    <w:rsid w:val="7D78013B"/>
    <w:rsid w:val="7D787ECC"/>
    <w:rsid w:val="7D7C2278"/>
    <w:rsid w:val="7D83557C"/>
    <w:rsid w:val="7D8570B6"/>
    <w:rsid w:val="7D892D2B"/>
    <w:rsid w:val="7D8C206E"/>
    <w:rsid w:val="7D9220EE"/>
    <w:rsid w:val="7D952C01"/>
    <w:rsid w:val="7D9621EC"/>
    <w:rsid w:val="7D9B6947"/>
    <w:rsid w:val="7D9C08D5"/>
    <w:rsid w:val="7DA4468F"/>
    <w:rsid w:val="7DAB4491"/>
    <w:rsid w:val="7DAC3888"/>
    <w:rsid w:val="7DB531D9"/>
    <w:rsid w:val="7DCB4ECF"/>
    <w:rsid w:val="7DD27EC2"/>
    <w:rsid w:val="7DD35BF7"/>
    <w:rsid w:val="7DEB22A3"/>
    <w:rsid w:val="7DF15509"/>
    <w:rsid w:val="7DF24D46"/>
    <w:rsid w:val="7DF5601E"/>
    <w:rsid w:val="7DF5696A"/>
    <w:rsid w:val="7DF92346"/>
    <w:rsid w:val="7E033F2E"/>
    <w:rsid w:val="7E08160E"/>
    <w:rsid w:val="7E0D70D3"/>
    <w:rsid w:val="7E0F3EE7"/>
    <w:rsid w:val="7E101E5B"/>
    <w:rsid w:val="7E1A1020"/>
    <w:rsid w:val="7E1B3F33"/>
    <w:rsid w:val="7E1B5F99"/>
    <w:rsid w:val="7E1C01B8"/>
    <w:rsid w:val="7E1C324B"/>
    <w:rsid w:val="7E1C4DB8"/>
    <w:rsid w:val="7E1E5E0F"/>
    <w:rsid w:val="7E255218"/>
    <w:rsid w:val="7E262176"/>
    <w:rsid w:val="7E3F288B"/>
    <w:rsid w:val="7E464A33"/>
    <w:rsid w:val="7E4726DC"/>
    <w:rsid w:val="7E524B0D"/>
    <w:rsid w:val="7E60723E"/>
    <w:rsid w:val="7E676DAA"/>
    <w:rsid w:val="7E754A27"/>
    <w:rsid w:val="7E8C70D5"/>
    <w:rsid w:val="7E930BD6"/>
    <w:rsid w:val="7E970804"/>
    <w:rsid w:val="7E993FB7"/>
    <w:rsid w:val="7E9A7C76"/>
    <w:rsid w:val="7EA16809"/>
    <w:rsid w:val="7EA757F3"/>
    <w:rsid w:val="7EA76728"/>
    <w:rsid w:val="7EAA6440"/>
    <w:rsid w:val="7EAD7950"/>
    <w:rsid w:val="7EB62378"/>
    <w:rsid w:val="7EBA4E02"/>
    <w:rsid w:val="7EBD751C"/>
    <w:rsid w:val="7EC46E9A"/>
    <w:rsid w:val="7EC70DDC"/>
    <w:rsid w:val="7EC756AD"/>
    <w:rsid w:val="7ED054A1"/>
    <w:rsid w:val="7ED62E1C"/>
    <w:rsid w:val="7ED63B43"/>
    <w:rsid w:val="7EDA224D"/>
    <w:rsid w:val="7EE613DB"/>
    <w:rsid w:val="7EEB0D7C"/>
    <w:rsid w:val="7EEC208B"/>
    <w:rsid w:val="7EFC100C"/>
    <w:rsid w:val="7F004803"/>
    <w:rsid w:val="7F07622C"/>
    <w:rsid w:val="7F0F6799"/>
    <w:rsid w:val="7F1207B2"/>
    <w:rsid w:val="7F124DE7"/>
    <w:rsid w:val="7F21785D"/>
    <w:rsid w:val="7F220EAB"/>
    <w:rsid w:val="7F287205"/>
    <w:rsid w:val="7F2A4104"/>
    <w:rsid w:val="7F2B2602"/>
    <w:rsid w:val="7F2E3604"/>
    <w:rsid w:val="7F351531"/>
    <w:rsid w:val="7F3C3963"/>
    <w:rsid w:val="7F3E058F"/>
    <w:rsid w:val="7F47771D"/>
    <w:rsid w:val="7F4859B6"/>
    <w:rsid w:val="7F4B7D44"/>
    <w:rsid w:val="7F4F43E9"/>
    <w:rsid w:val="7F4F77B8"/>
    <w:rsid w:val="7F607033"/>
    <w:rsid w:val="7F6951CA"/>
    <w:rsid w:val="7F6C5DF1"/>
    <w:rsid w:val="7F7933D6"/>
    <w:rsid w:val="7F834CDB"/>
    <w:rsid w:val="7F836A2D"/>
    <w:rsid w:val="7F863B3E"/>
    <w:rsid w:val="7F864B9F"/>
    <w:rsid w:val="7F8D6E67"/>
    <w:rsid w:val="7F95237A"/>
    <w:rsid w:val="7F98638E"/>
    <w:rsid w:val="7FAF48B7"/>
    <w:rsid w:val="7FB3172E"/>
    <w:rsid w:val="7FB62FE3"/>
    <w:rsid w:val="7FBD7D06"/>
    <w:rsid w:val="7FC35BB5"/>
    <w:rsid w:val="7FC45EC4"/>
    <w:rsid w:val="7FC6346B"/>
    <w:rsid w:val="7FCB172A"/>
    <w:rsid w:val="7FCB362A"/>
    <w:rsid w:val="7FD20096"/>
    <w:rsid w:val="7FD270AE"/>
    <w:rsid w:val="7FD276E9"/>
    <w:rsid w:val="7FD43209"/>
    <w:rsid w:val="7FDB6CBA"/>
    <w:rsid w:val="7FDF0629"/>
    <w:rsid w:val="7FE106D9"/>
    <w:rsid w:val="7FE1210F"/>
    <w:rsid w:val="7FE44581"/>
    <w:rsid w:val="7FED6F74"/>
    <w:rsid w:val="7FEE0D2C"/>
    <w:rsid w:val="7FF2075C"/>
    <w:rsid w:val="7FF31D77"/>
    <w:rsid w:val="7FFF5F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99" w:semiHidden="0" w:name="annotation reference"/>
    <w:lsdException w:uiPriority="99" w:name="line number"/>
    <w:lsdException w:qFormat="1" w:uiPriority="99" w:semiHidden="0" w:name="page number"/>
    <w:lsdException w:qFormat="1" w:uiPriority="99" w:semiHidden="0"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qFormat="1" w:uiPriority="99" w:semiHidden="0" w:name="List Bullet"/>
    <w:lsdException w:uiPriority="99" w:name="List Number"/>
    <w:lsdException w:qFormat="1" w:unhideWhenUsed="0" w:uiPriority="0" w:semiHidden="0" w:name="List 2"/>
    <w:lsdException w:qFormat="1" w:unhideWhenUsed="0" w:uiPriority="0" w:semiHidden="0" w:name="List 3"/>
    <w:lsdException w:qFormat="1" w:unhideWhenUsed="0" w:uiPriority="0" w:semiHidden="0"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napToGrid w:val="0"/>
      <w:spacing w:after="120"/>
      <w:jc w:val="both"/>
    </w:pPr>
    <w:rPr>
      <w:rFonts w:ascii="Times New Roman" w:hAnsi="Times New Roman" w:eastAsia="宋体" w:cs="Times New Roman"/>
      <w:szCs w:val="22"/>
      <w:lang w:val="en-US" w:eastAsia="zh-CN" w:bidi="ar-SA"/>
    </w:rPr>
  </w:style>
  <w:style w:type="paragraph" w:styleId="2">
    <w:name w:val="heading 1"/>
    <w:basedOn w:val="1"/>
    <w:next w:val="1"/>
    <w:link w:val="43"/>
    <w:qFormat/>
    <w:uiPriority w:val="99"/>
    <w:pPr>
      <w:widowControl w:val="0"/>
      <w:numPr>
        <w:ilvl w:val="0"/>
        <w:numId w:val="1"/>
      </w:numPr>
      <w:autoSpaceDE w:val="0"/>
      <w:autoSpaceDN w:val="0"/>
      <w:adjustRightInd w:val="0"/>
      <w:spacing w:after="0"/>
      <w:outlineLvl w:val="0"/>
    </w:pPr>
    <w:rPr>
      <w:rFonts w:ascii="Arial" w:hAnsi="Arial" w:eastAsia="黑体"/>
      <w:b/>
      <w:bCs/>
      <w:sz w:val="30"/>
      <w:szCs w:val="30"/>
      <w:lang w:val="zh-CN"/>
    </w:rPr>
  </w:style>
  <w:style w:type="paragraph" w:styleId="3">
    <w:name w:val="heading 2"/>
    <w:basedOn w:val="2"/>
    <w:next w:val="1"/>
    <w:link w:val="44"/>
    <w:qFormat/>
    <w:uiPriority w:val="0"/>
    <w:pPr>
      <w:keepNext/>
      <w:keepLines/>
      <w:numPr>
        <w:ilvl w:val="1"/>
      </w:numPr>
      <w:tabs>
        <w:tab w:val="left" w:pos="612"/>
      </w:tabs>
      <w:spacing w:before="120" w:after="120" w:line="360" w:lineRule="auto"/>
      <w:ind w:left="3634" w:hanging="3634"/>
      <w:outlineLvl w:val="1"/>
    </w:pPr>
    <w:rPr>
      <w:rFonts w:eastAsiaTheme="majorEastAsia"/>
      <w:bCs w:val="0"/>
      <w:sz w:val="28"/>
      <w:szCs w:val="28"/>
    </w:rPr>
  </w:style>
  <w:style w:type="paragraph" w:styleId="4">
    <w:name w:val="heading 3"/>
    <w:basedOn w:val="3"/>
    <w:next w:val="1"/>
    <w:link w:val="45"/>
    <w:qFormat/>
    <w:uiPriority w:val="9"/>
    <w:pPr>
      <w:numPr>
        <w:ilvl w:val="2"/>
      </w:numPr>
      <w:outlineLvl w:val="2"/>
    </w:pPr>
    <w:rPr>
      <w:bCs/>
      <w:szCs w:val="32"/>
    </w:rPr>
  </w:style>
  <w:style w:type="paragraph" w:styleId="5">
    <w:name w:val="heading 4"/>
    <w:basedOn w:val="4"/>
    <w:next w:val="1"/>
    <w:link w:val="46"/>
    <w:qFormat/>
    <w:uiPriority w:val="0"/>
    <w:pPr>
      <w:overflowPunct w:val="0"/>
      <w:spacing w:after="0" w:line="240" w:lineRule="auto"/>
      <w:textAlignment w:val="baseline"/>
      <w:outlineLvl w:val="3"/>
    </w:pPr>
    <w:rPr>
      <w:rFonts w:ascii="Times New Roman" w:hAnsi="Times New Roman"/>
      <w:b w:val="0"/>
      <w:szCs w:val="28"/>
      <w:lang w:val="en-GB"/>
    </w:rPr>
  </w:style>
  <w:style w:type="paragraph" w:styleId="6">
    <w:name w:val="heading 5"/>
    <w:basedOn w:val="5"/>
    <w:next w:val="1"/>
    <w:link w:val="47"/>
    <w:qFormat/>
    <w:uiPriority w:val="0"/>
    <w:pPr>
      <w:spacing w:beforeLines="50"/>
      <w:outlineLvl w:val="4"/>
    </w:pPr>
    <w:rPr>
      <w:b/>
      <w:sz w:val="24"/>
      <w:szCs w:val="24"/>
    </w:rPr>
  </w:style>
  <w:style w:type="paragraph" w:styleId="7">
    <w:name w:val="heading 6"/>
    <w:basedOn w:val="1"/>
    <w:next w:val="1"/>
    <w:qFormat/>
    <w:uiPriority w:val="9"/>
    <w:pPr>
      <w:keepNext/>
      <w:keepLines/>
      <w:numPr>
        <w:ilvl w:val="5"/>
        <w:numId w:val="2"/>
      </w:numPr>
      <w:spacing w:before="240" w:after="64" w:line="317" w:lineRule="auto"/>
      <w:outlineLvl w:val="5"/>
    </w:pPr>
    <w:rPr>
      <w:rFonts w:ascii="Arial" w:hAnsi="Arial" w:eastAsia="黑体"/>
      <w:b/>
      <w:sz w:val="24"/>
    </w:rPr>
  </w:style>
  <w:style w:type="paragraph" w:styleId="8">
    <w:name w:val="heading 7"/>
    <w:basedOn w:val="1"/>
    <w:next w:val="1"/>
    <w:qFormat/>
    <w:uiPriority w:val="9"/>
    <w:pPr>
      <w:keepNext/>
      <w:keepLines/>
      <w:numPr>
        <w:ilvl w:val="6"/>
        <w:numId w:val="2"/>
      </w:numPr>
      <w:spacing w:before="240" w:after="64" w:line="317" w:lineRule="auto"/>
      <w:outlineLvl w:val="6"/>
    </w:pPr>
    <w:rPr>
      <w:b/>
      <w:sz w:val="24"/>
    </w:rPr>
  </w:style>
  <w:style w:type="paragraph" w:styleId="9">
    <w:name w:val="heading 8"/>
    <w:basedOn w:val="1"/>
    <w:next w:val="1"/>
    <w:qFormat/>
    <w:uiPriority w:val="9"/>
    <w:pPr>
      <w:keepNext/>
      <w:keepLines/>
      <w:numPr>
        <w:ilvl w:val="7"/>
        <w:numId w:val="2"/>
      </w:numPr>
      <w:spacing w:before="240" w:after="64" w:line="317" w:lineRule="auto"/>
      <w:outlineLvl w:val="7"/>
    </w:pPr>
    <w:rPr>
      <w:rFonts w:ascii="Arial" w:hAnsi="Arial" w:eastAsia="黑体"/>
      <w:sz w:val="24"/>
    </w:rPr>
  </w:style>
  <w:style w:type="paragraph" w:styleId="10">
    <w:name w:val="heading 9"/>
    <w:basedOn w:val="1"/>
    <w:next w:val="1"/>
    <w:qFormat/>
    <w:uiPriority w:val="9"/>
    <w:pPr>
      <w:keepNext/>
      <w:keepLines/>
      <w:numPr>
        <w:ilvl w:val="8"/>
        <w:numId w:val="2"/>
      </w:numPr>
      <w:spacing w:before="240" w:after="64" w:line="317" w:lineRule="auto"/>
      <w:outlineLvl w:val="8"/>
    </w:pPr>
    <w:rPr>
      <w:rFonts w:ascii="Arial" w:hAnsi="Arial" w:eastAsia="黑体"/>
      <w:sz w:val="21"/>
    </w:rPr>
  </w:style>
  <w:style w:type="character" w:default="1" w:styleId="32">
    <w:name w:val="Default Paragraph Font"/>
    <w:semiHidden/>
    <w:unhideWhenUsed/>
    <w:uiPriority w:val="1"/>
  </w:style>
  <w:style w:type="table" w:default="1" w:styleId="30">
    <w:name w:val="Normal Table"/>
    <w:semiHidden/>
    <w:unhideWhenUsed/>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unhideWhenUsed/>
    <w:qFormat/>
    <w:uiPriority w:val="99"/>
    <w:pPr>
      <w:ind w:left="200" w:hanging="200" w:hangingChars="200"/>
      <w:contextualSpacing/>
    </w:pPr>
  </w:style>
  <w:style w:type="paragraph" w:styleId="14">
    <w:name w:val="Normal Indent"/>
    <w:basedOn w:val="1"/>
    <w:qFormat/>
    <w:uiPriority w:val="0"/>
    <w:pPr>
      <w:widowControl w:val="0"/>
      <w:spacing w:after="0"/>
      <w:ind w:firstLine="420"/>
    </w:pPr>
    <w:rPr>
      <w:kern w:val="2"/>
      <w:sz w:val="21"/>
      <w:szCs w:val="20"/>
    </w:rPr>
  </w:style>
  <w:style w:type="paragraph" w:styleId="15">
    <w:name w:val="caption"/>
    <w:basedOn w:val="1"/>
    <w:next w:val="1"/>
    <w:link w:val="48"/>
    <w:qFormat/>
    <w:uiPriority w:val="0"/>
    <w:pPr>
      <w:tabs>
        <w:tab w:val="left" w:pos="1418"/>
      </w:tabs>
      <w:spacing w:before="120"/>
    </w:pPr>
    <w:rPr>
      <w:b/>
      <w:bCs/>
      <w:szCs w:val="20"/>
      <w:lang w:val="en-GB" w:eastAsia="sv-SE"/>
    </w:rPr>
  </w:style>
  <w:style w:type="paragraph" w:styleId="16">
    <w:name w:val="List Bullet"/>
    <w:basedOn w:val="1"/>
    <w:unhideWhenUsed/>
    <w:qFormat/>
    <w:uiPriority w:val="99"/>
    <w:pPr>
      <w:numPr>
        <w:ilvl w:val="0"/>
        <w:numId w:val="3"/>
      </w:numPr>
    </w:pPr>
  </w:style>
  <w:style w:type="paragraph" w:styleId="17">
    <w:name w:val="Document Map"/>
    <w:basedOn w:val="1"/>
    <w:link w:val="49"/>
    <w:unhideWhenUsed/>
    <w:qFormat/>
    <w:uiPriority w:val="99"/>
    <w:rPr>
      <w:rFonts w:ascii="宋体"/>
      <w:sz w:val="18"/>
      <w:szCs w:val="18"/>
    </w:rPr>
  </w:style>
  <w:style w:type="paragraph" w:styleId="18">
    <w:name w:val="annotation text"/>
    <w:basedOn w:val="1"/>
    <w:link w:val="50"/>
    <w:unhideWhenUsed/>
    <w:qFormat/>
    <w:uiPriority w:val="99"/>
    <w:rPr>
      <w:szCs w:val="20"/>
    </w:rPr>
  </w:style>
  <w:style w:type="paragraph" w:styleId="19">
    <w:name w:val="Body Text"/>
    <w:basedOn w:val="1"/>
    <w:link w:val="51"/>
    <w:qFormat/>
    <w:uiPriority w:val="0"/>
    <w:pPr>
      <w:widowControl w:val="0"/>
      <w:spacing w:after="0"/>
    </w:pPr>
    <w:rPr>
      <w:color w:val="0000FF"/>
      <w:kern w:val="2"/>
      <w:sz w:val="21"/>
      <w:szCs w:val="20"/>
    </w:rPr>
  </w:style>
  <w:style w:type="paragraph" w:styleId="20">
    <w:name w:val="Body Text Indent"/>
    <w:basedOn w:val="1"/>
    <w:link w:val="52"/>
    <w:unhideWhenUsed/>
    <w:qFormat/>
    <w:uiPriority w:val="99"/>
    <w:pPr>
      <w:ind w:left="420" w:leftChars="200"/>
    </w:pPr>
  </w:style>
  <w:style w:type="paragraph" w:styleId="21">
    <w:name w:val="Plain Text"/>
    <w:basedOn w:val="1"/>
    <w:link w:val="53"/>
    <w:unhideWhenUsed/>
    <w:qFormat/>
    <w:uiPriority w:val="99"/>
    <w:pPr>
      <w:spacing w:after="0"/>
    </w:pPr>
    <w:rPr>
      <w:rFonts w:eastAsia="Calibri"/>
      <w:szCs w:val="21"/>
      <w:lang w:val="en-GB" w:eastAsia="en-US"/>
    </w:rPr>
  </w:style>
  <w:style w:type="paragraph" w:styleId="22">
    <w:name w:val="Date"/>
    <w:basedOn w:val="1"/>
    <w:next w:val="1"/>
    <w:link w:val="54"/>
    <w:unhideWhenUsed/>
    <w:qFormat/>
    <w:uiPriority w:val="99"/>
    <w:pPr>
      <w:ind w:left="100" w:leftChars="2500"/>
    </w:pPr>
  </w:style>
  <w:style w:type="paragraph" w:styleId="23">
    <w:name w:val="Balloon Text"/>
    <w:basedOn w:val="1"/>
    <w:link w:val="42"/>
    <w:unhideWhenUsed/>
    <w:qFormat/>
    <w:uiPriority w:val="99"/>
    <w:pPr>
      <w:spacing w:after="0"/>
    </w:pPr>
    <w:rPr>
      <w:rFonts w:ascii="Tahoma" w:hAnsi="Tahoma"/>
      <w:sz w:val="16"/>
      <w:szCs w:val="16"/>
    </w:rPr>
  </w:style>
  <w:style w:type="paragraph" w:styleId="24">
    <w:name w:val="footer"/>
    <w:basedOn w:val="1"/>
    <w:link w:val="55"/>
    <w:unhideWhenUsed/>
    <w:qFormat/>
    <w:uiPriority w:val="99"/>
    <w:pPr>
      <w:tabs>
        <w:tab w:val="center" w:pos="4153"/>
        <w:tab w:val="right" w:pos="8306"/>
      </w:tabs>
    </w:pPr>
    <w:rPr>
      <w:sz w:val="18"/>
      <w:szCs w:val="18"/>
    </w:rPr>
  </w:style>
  <w:style w:type="paragraph" w:styleId="25">
    <w:name w:val="header"/>
    <w:basedOn w:val="1"/>
    <w:link w:val="56"/>
    <w:qFormat/>
    <w:uiPriority w:val="99"/>
    <w:pPr>
      <w:tabs>
        <w:tab w:val="center" w:pos="4536"/>
        <w:tab w:val="right" w:pos="9072"/>
      </w:tabs>
      <w:spacing w:after="0"/>
    </w:pPr>
    <w:rPr>
      <w:rFonts w:ascii="Arial" w:hAnsi="Arial"/>
      <w:b/>
      <w:szCs w:val="24"/>
      <w:lang w:eastAsia="en-US"/>
    </w:rPr>
  </w:style>
  <w:style w:type="paragraph" w:styleId="26">
    <w:name w:val="footnote text"/>
    <w:basedOn w:val="1"/>
    <w:semiHidden/>
    <w:qFormat/>
    <w:uiPriority w:val="0"/>
    <w:pPr>
      <w:keepLines/>
      <w:spacing w:after="0"/>
      <w:ind w:left="454" w:hanging="454"/>
    </w:pPr>
    <w:rPr>
      <w:sz w:val="16"/>
    </w:rPr>
  </w:style>
  <w:style w:type="paragraph" w:styleId="27">
    <w:name w:val="List 4"/>
    <w:basedOn w:val="11"/>
    <w:qFormat/>
    <w:uiPriority w:val="0"/>
    <w:pPr>
      <w:ind w:left="1418"/>
    </w:pPr>
  </w:style>
  <w:style w:type="paragraph" w:styleId="28">
    <w:name w:val="Normal (Web)"/>
    <w:basedOn w:val="1"/>
    <w:unhideWhenUsed/>
    <w:qFormat/>
    <w:uiPriority w:val="99"/>
    <w:pPr>
      <w:spacing w:after="0"/>
    </w:pPr>
    <w:rPr>
      <w:rFonts w:ascii="宋体" w:hAnsi="宋体" w:cs="宋体"/>
      <w:sz w:val="24"/>
      <w:szCs w:val="24"/>
    </w:rPr>
  </w:style>
  <w:style w:type="paragraph" w:styleId="29">
    <w:name w:val="annotation subject"/>
    <w:basedOn w:val="18"/>
    <w:next w:val="18"/>
    <w:link w:val="57"/>
    <w:unhideWhenUsed/>
    <w:qFormat/>
    <w:uiPriority w:val="99"/>
    <w:rPr>
      <w:b/>
      <w:bCs/>
    </w:rPr>
  </w:style>
  <w:style w:type="table" w:styleId="31">
    <w:name w:val="Table Grid"/>
    <w:basedOn w:val="30"/>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3">
    <w:name w:val="Strong"/>
    <w:qFormat/>
    <w:uiPriority w:val="22"/>
    <w:rPr>
      <w:b/>
    </w:rPr>
  </w:style>
  <w:style w:type="character" w:styleId="34">
    <w:name w:val="endnote reference"/>
    <w:unhideWhenUsed/>
    <w:qFormat/>
    <w:uiPriority w:val="99"/>
    <w:rPr>
      <w:vertAlign w:val="superscript"/>
    </w:rPr>
  </w:style>
  <w:style w:type="character" w:styleId="35">
    <w:name w:val="page number"/>
    <w:basedOn w:val="32"/>
    <w:unhideWhenUsed/>
    <w:qFormat/>
    <w:uiPriority w:val="99"/>
  </w:style>
  <w:style w:type="character" w:styleId="36">
    <w:name w:val="FollowedHyperlink"/>
    <w:qFormat/>
    <w:uiPriority w:val="0"/>
    <w:rPr>
      <w:color w:val="954F72"/>
      <w:u w:val="single"/>
    </w:rPr>
  </w:style>
  <w:style w:type="character" w:styleId="37">
    <w:name w:val="Emphasis"/>
    <w:qFormat/>
    <w:uiPriority w:val="20"/>
  </w:style>
  <w:style w:type="character" w:styleId="38">
    <w:name w:val="Hyperlink"/>
    <w:unhideWhenUsed/>
    <w:qFormat/>
    <w:uiPriority w:val="99"/>
    <w:rPr>
      <w:color w:val="4F4F4F"/>
      <w:u w:val="none"/>
    </w:rPr>
  </w:style>
  <w:style w:type="character" w:styleId="39">
    <w:name w:val="annotation reference"/>
    <w:unhideWhenUsed/>
    <w:qFormat/>
    <w:uiPriority w:val="99"/>
    <w:rPr>
      <w:sz w:val="16"/>
      <w:szCs w:val="16"/>
    </w:rPr>
  </w:style>
  <w:style w:type="character" w:styleId="40">
    <w:name w:val="HTML Cite"/>
    <w:unhideWhenUsed/>
    <w:qFormat/>
    <w:uiPriority w:val="99"/>
    <w:rPr>
      <w:i/>
    </w:rPr>
  </w:style>
  <w:style w:type="character" w:styleId="41">
    <w:name w:val="footnote reference"/>
    <w:semiHidden/>
    <w:qFormat/>
    <w:uiPriority w:val="0"/>
    <w:rPr>
      <w:b/>
      <w:position w:val="6"/>
      <w:sz w:val="16"/>
    </w:rPr>
  </w:style>
  <w:style w:type="character" w:customStyle="1" w:styleId="42">
    <w:name w:val="批注框文本 字符"/>
    <w:link w:val="23"/>
    <w:semiHidden/>
    <w:qFormat/>
    <w:uiPriority w:val="99"/>
    <w:rPr>
      <w:rFonts w:ascii="Tahoma" w:hAnsi="Tahoma" w:cs="Tahoma"/>
      <w:sz w:val="16"/>
      <w:szCs w:val="16"/>
    </w:rPr>
  </w:style>
  <w:style w:type="character" w:customStyle="1" w:styleId="43">
    <w:name w:val="标题 1 字符"/>
    <w:link w:val="2"/>
    <w:qFormat/>
    <w:uiPriority w:val="99"/>
    <w:rPr>
      <w:rFonts w:ascii="Arial" w:hAnsi="Arial" w:eastAsia="黑体"/>
      <w:b/>
      <w:bCs/>
      <w:sz w:val="30"/>
      <w:szCs w:val="30"/>
      <w:lang w:val="zh-CN"/>
    </w:rPr>
  </w:style>
  <w:style w:type="character" w:customStyle="1" w:styleId="44">
    <w:name w:val="标题 2 字符"/>
    <w:link w:val="3"/>
    <w:qFormat/>
    <w:uiPriority w:val="0"/>
    <w:rPr>
      <w:rFonts w:ascii="Arial" w:hAnsi="Arial" w:eastAsiaTheme="majorEastAsia"/>
      <w:b/>
      <w:bCs/>
      <w:sz w:val="28"/>
      <w:szCs w:val="28"/>
    </w:rPr>
  </w:style>
  <w:style w:type="character" w:customStyle="1" w:styleId="45">
    <w:name w:val="标题 3 字符"/>
    <w:link w:val="4"/>
    <w:semiHidden/>
    <w:qFormat/>
    <w:uiPriority w:val="9"/>
    <w:rPr>
      <w:rFonts w:ascii="Arial" w:hAnsi="Arial" w:eastAsiaTheme="majorEastAsia"/>
      <w:b/>
      <w:bCs/>
      <w:sz w:val="28"/>
      <w:szCs w:val="32"/>
    </w:rPr>
  </w:style>
  <w:style w:type="character" w:customStyle="1" w:styleId="46">
    <w:name w:val="标题 4 字符"/>
    <w:link w:val="5"/>
    <w:qFormat/>
    <w:uiPriority w:val="0"/>
    <w:rPr>
      <w:rFonts w:ascii="Times New Roman" w:hAnsi="Times New Roman"/>
      <w:b/>
      <w:sz w:val="28"/>
      <w:szCs w:val="28"/>
      <w:lang w:val="en-GB"/>
    </w:rPr>
  </w:style>
  <w:style w:type="character" w:customStyle="1" w:styleId="47">
    <w:name w:val="标题 5 字符"/>
    <w:link w:val="6"/>
    <w:qFormat/>
    <w:uiPriority w:val="0"/>
    <w:rPr>
      <w:rFonts w:ascii="Times New Roman" w:hAnsi="Times New Roman"/>
      <w:b/>
      <w:sz w:val="24"/>
      <w:szCs w:val="24"/>
      <w:lang w:val="en-GB"/>
    </w:rPr>
  </w:style>
  <w:style w:type="character" w:customStyle="1" w:styleId="48">
    <w:name w:val="题注 字符"/>
    <w:link w:val="15"/>
    <w:qFormat/>
    <w:uiPriority w:val="0"/>
    <w:rPr>
      <w:rFonts w:ascii="Times New Roman" w:hAnsi="Times New Roman"/>
      <w:b/>
      <w:bCs/>
      <w:lang w:val="en-GB" w:eastAsia="sv-SE"/>
    </w:rPr>
  </w:style>
  <w:style w:type="character" w:customStyle="1" w:styleId="49">
    <w:name w:val="文档结构图 字符"/>
    <w:link w:val="17"/>
    <w:semiHidden/>
    <w:qFormat/>
    <w:uiPriority w:val="99"/>
    <w:rPr>
      <w:rFonts w:ascii="宋体"/>
      <w:sz w:val="18"/>
      <w:szCs w:val="18"/>
    </w:rPr>
  </w:style>
  <w:style w:type="character" w:customStyle="1" w:styleId="50">
    <w:name w:val="批注文字 字符"/>
    <w:basedOn w:val="32"/>
    <w:link w:val="18"/>
    <w:qFormat/>
    <w:uiPriority w:val="99"/>
  </w:style>
  <w:style w:type="character" w:customStyle="1" w:styleId="51">
    <w:name w:val="正文文本 字符"/>
    <w:link w:val="19"/>
    <w:qFormat/>
    <w:uiPriority w:val="0"/>
    <w:rPr>
      <w:rFonts w:ascii="Times New Roman" w:hAnsi="Times New Roman"/>
      <w:color w:val="0000FF"/>
      <w:kern w:val="2"/>
      <w:sz w:val="21"/>
    </w:rPr>
  </w:style>
  <w:style w:type="character" w:customStyle="1" w:styleId="52">
    <w:name w:val="正文文本缩进 字符"/>
    <w:link w:val="20"/>
    <w:qFormat/>
    <w:uiPriority w:val="99"/>
    <w:rPr>
      <w:sz w:val="22"/>
      <w:szCs w:val="22"/>
    </w:rPr>
  </w:style>
  <w:style w:type="character" w:customStyle="1" w:styleId="53">
    <w:name w:val="纯文本 字符"/>
    <w:link w:val="21"/>
    <w:qFormat/>
    <w:uiPriority w:val="99"/>
    <w:rPr>
      <w:rFonts w:eastAsia="Calibri"/>
      <w:sz w:val="22"/>
      <w:szCs w:val="21"/>
      <w:lang w:val="en-GB" w:eastAsia="en-US"/>
    </w:rPr>
  </w:style>
  <w:style w:type="character" w:customStyle="1" w:styleId="54">
    <w:name w:val="日期 字符"/>
    <w:link w:val="22"/>
    <w:semiHidden/>
    <w:qFormat/>
    <w:uiPriority w:val="99"/>
    <w:rPr>
      <w:sz w:val="22"/>
      <w:szCs w:val="22"/>
    </w:rPr>
  </w:style>
  <w:style w:type="character" w:customStyle="1" w:styleId="55">
    <w:name w:val="页脚 字符"/>
    <w:link w:val="24"/>
    <w:qFormat/>
    <w:uiPriority w:val="99"/>
    <w:rPr>
      <w:sz w:val="18"/>
      <w:szCs w:val="18"/>
    </w:rPr>
  </w:style>
  <w:style w:type="character" w:customStyle="1" w:styleId="56">
    <w:name w:val="页眉 字符"/>
    <w:link w:val="25"/>
    <w:qFormat/>
    <w:uiPriority w:val="99"/>
    <w:rPr>
      <w:rFonts w:ascii="Arial" w:hAnsi="Arial" w:eastAsia="MS Mincho"/>
      <w:b/>
      <w:szCs w:val="24"/>
      <w:lang w:eastAsia="en-US"/>
    </w:rPr>
  </w:style>
  <w:style w:type="character" w:customStyle="1" w:styleId="57">
    <w:name w:val="批注主题 字符"/>
    <w:link w:val="29"/>
    <w:semiHidden/>
    <w:qFormat/>
    <w:uiPriority w:val="99"/>
    <w:rPr>
      <w:b/>
      <w:bCs/>
    </w:rPr>
  </w:style>
  <w:style w:type="character" w:customStyle="1" w:styleId="58">
    <w:name w:val="advert-money"/>
    <w:qFormat/>
    <w:uiPriority w:val="0"/>
    <w:rPr>
      <w:b/>
      <w:color w:val="FC5531"/>
      <w:sz w:val="24"/>
      <w:szCs w:val="24"/>
    </w:rPr>
  </w:style>
  <w:style w:type="character" w:customStyle="1" w:styleId="59">
    <w:name w:val="short_text"/>
    <w:basedOn w:val="32"/>
    <w:qFormat/>
    <w:uiPriority w:val="0"/>
  </w:style>
  <w:style w:type="character" w:customStyle="1" w:styleId="60">
    <w:name w:val="font21"/>
    <w:qFormat/>
    <w:uiPriority w:val="0"/>
    <w:rPr>
      <w:rFonts w:hint="default" w:ascii="Times New Roman" w:hAnsi="Times New Roman" w:cs="Times New Roman"/>
      <w:color w:val="000000"/>
      <w:sz w:val="22"/>
      <w:szCs w:val="22"/>
      <w:u w:val="none"/>
    </w:rPr>
  </w:style>
  <w:style w:type="character" w:customStyle="1" w:styleId="61">
    <w:name w:val="quote1"/>
    <w:qFormat/>
    <w:uiPriority w:val="0"/>
    <w:rPr>
      <w:color w:val="6B6B6B"/>
      <w:sz w:val="18"/>
      <w:szCs w:val="18"/>
    </w:rPr>
  </w:style>
  <w:style w:type="character" w:customStyle="1" w:styleId="62">
    <w:name w:val="hover6"/>
    <w:qFormat/>
    <w:uiPriority w:val="0"/>
    <w:rPr>
      <w:color w:val="FC5531"/>
      <w:bdr w:val="single" w:color="FC5531" w:sz="6" w:space="0"/>
    </w:rPr>
  </w:style>
  <w:style w:type="character" w:customStyle="1" w:styleId="63">
    <w:name w:val="count"/>
    <w:qFormat/>
    <w:uiPriority w:val="0"/>
    <w:rPr>
      <w:color w:val="999AAA"/>
      <w:sz w:val="18"/>
      <w:szCs w:val="18"/>
    </w:rPr>
  </w:style>
  <w:style w:type="character" w:customStyle="1" w:styleId="64">
    <w:name w:val="hps"/>
    <w:basedOn w:val="32"/>
    <w:qFormat/>
    <w:uiPriority w:val="0"/>
  </w:style>
  <w:style w:type="character" w:customStyle="1" w:styleId="65">
    <w:name w:val="txt"/>
    <w:basedOn w:val="32"/>
    <w:qFormat/>
    <w:uiPriority w:val="0"/>
  </w:style>
  <w:style w:type="character" w:customStyle="1" w:styleId="66">
    <w:name w:val="red"/>
    <w:qFormat/>
    <w:uiPriority w:val="0"/>
    <w:rPr>
      <w:color w:val="FF0000"/>
    </w:rPr>
  </w:style>
  <w:style w:type="character" w:customStyle="1" w:styleId="67">
    <w:name w:val="advert-count-people"/>
    <w:qFormat/>
    <w:uiPriority w:val="0"/>
    <w:rPr>
      <w:color w:val="FC5531"/>
      <w:sz w:val="21"/>
      <w:szCs w:val="21"/>
    </w:rPr>
  </w:style>
  <w:style w:type="character" w:customStyle="1" w:styleId="68">
    <w:name w:val="z-窗体底端 Char"/>
    <w:link w:val="69"/>
    <w:semiHidden/>
    <w:qFormat/>
    <w:uiPriority w:val="99"/>
    <w:rPr>
      <w:rFonts w:ascii="Arial" w:hAnsi="Arial" w:cs="Arial"/>
      <w:vanish/>
      <w:sz w:val="16"/>
      <w:szCs w:val="16"/>
    </w:rPr>
  </w:style>
  <w:style w:type="paragraph" w:customStyle="1" w:styleId="69">
    <w:name w:val="_Style 43"/>
    <w:basedOn w:val="1"/>
    <w:next w:val="1"/>
    <w:link w:val="68"/>
    <w:unhideWhenUsed/>
    <w:qFormat/>
    <w:uiPriority w:val="99"/>
    <w:pPr>
      <w:pBdr>
        <w:top w:val="single" w:color="auto" w:sz="6" w:space="1"/>
      </w:pBdr>
      <w:spacing w:after="0"/>
      <w:jc w:val="center"/>
    </w:pPr>
    <w:rPr>
      <w:rFonts w:ascii="Arial" w:hAnsi="Arial"/>
      <w:vanish/>
      <w:sz w:val="16"/>
      <w:szCs w:val="16"/>
    </w:rPr>
  </w:style>
  <w:style w:type="character" w:customStyle="1" w:styleId="70">
    <w:name w:val="tip"/>
    <w:qFormat/>
    <w:uiPriority w:val="0"/>
    <w:rPr>
      <w:color w:val="999AAA"/>
      <w:sz w:val="18"/>
      <w:szCs w:val="18"/>
    </w:rPr>
  </w:style>
  <w:style w:type="character" w:customStyle="1" w:styleId="71">
    <w:name w:val="font41"/>
    <w:qFormat/>
    <w:uiPriority w:val="0"/>
    <w:rPr>
      <w:rFonts w:hint="default" w:ascii="Times New Roman" w:hAnsi="Times New Roman" w:cs="Times New Roman"/>
      <w:color w:val="000000"/>
      <w:sz w:val="20"/>
      <w:szCs w:val="20"/>
      <w:u w:val="none"/>
    </w:rPr>
  </w:style>
  <w:style w:type="character" w:customStyle="1" w:styleId="72">
    <w:name w:val="toolbar-adver-btn"/>
    <w:qFormat/>
    <w:uiPriority w:val="0"/>
    <w:rPr>
      <w:color w:val="FFFFFF"/>
      <w:sz w:val="33"/>
      <w:szCs w:val="33"/>
    </w:rPr>
  </w:style>
  <w:style w:type="character" w:customStyle="1" w:styleId="73">
    <w:name w:val="10"/>
    <w:qFormat/>
    <w:uiPriority w:val="0"/>
    <w:rPr>
      <w:rFonts w:hint="default" w:ascii="Times New Roman" w:hAnsi="Times New Roman" w:cs="Times New Roman"/>
    </w:rPr>
  </w:style>
  <w:style w:type="character" w:customStyle="1" w:styleId="74">
    <w:name w:val="nth-child(3n+1)"/>
    <w:basedOn w:val="32"/>
    <w:qFormat/>
    <w:uiPriority w:val="0"/>
  </w:style>
  <w:style w:type="character" w:customStyle="1" w:styleId="75">
    <w:name w:val="列表段落 字符"/>
    <w:link w:val="76"/>
    <w:qFormat/>
    <w:locked/>
    <w:uiPriority w:val="34"/>
    <w:rPr>
      <w:rFonts w:ascii="Times New Roman" w:hAnsi="Times New Roman"/>
      <w:kern w:val="2"/>
      <w:sz w:val="21"/>
      <w:szCs w:val="24"/>
    </w:rPr>
  </w:style>
  <w:style w:type="paragraph" w:styleId="76">
    <w:name w:val="List Paragraph"/>
    <w:basedOn w:val="1"/>
    <w:link w:val="75"/>
    <w:qFormat/>
    <w:uiPriority w:val="34"/>
    <w:pPr>
      <w:widowControl w:val="0"/>
      <w:spacing w:after="0"/>
      <w:ind w:firstLine="420" w:firstLineChars="200"/>
    </w:pPr>
    <w:rPr>
      <w:rFonts w:ascii="Calibri" w:hAnsi="Calibri" w:eastAsia="Calibri"/>
      <w:sz w:val="22"/>
    </w:rPr>
  </w:style>
  <w:style w:type="character" w:customStyle="1" w:styleId="77">
    <w:name w:val="Doc-text2 Char"/>
    <w:link w:val="78"/>
    <w:qFormat/>
    <w:uiPriority w:val="0"/>
    <w:rPr>
      <w:rFonts w:ascii="Arial" w:hAnsi="Arial" w:eastAsia="MS Mincho"/>
      <w:szCs w:val="24"/>
      <w:lang w:val="en-GB" w:eastAsia="en-GB"/>
    </w:rPr>
  </w:style>
  <w:style w:type="paragraph" w:customStyle="1" w:styleId="78">
    <w:name w:val="Doc-text2"/>
    <w:basedOn w:val="1"/>
    <w:link w:val="77"/>
    <w:qFormat/>
    <w:uiPriority w:val="0"/>
    <w:pPr>
      <w:tabs>
        <w:tab w:val="left" w:pos="1622"/>
      </w:tabs>
      <w:spacing w:after="0"/>
      <w:ind w:left="1622" w:hanging="363"/>
    </w:pPr>
    <w:rPr>
      <w:rFonts w:ascii="Arial" w:hAnsi="Arial"/>
      <w:szCs w:val="24"/>
      <w:lang w:val="en-GB" w:eastAsia="en-GB"/>
    </w:rPr>
  </w:style>
  <w:style w:type="character" w:customStyle="1" w:styleId="79">
    <w:name w:val="countx"/>
    <w:qFormat/>
    <w:uiPriority w:val="0"/>
    <w:rPr>
      <w:sz w:val="18"/>
      <w:szCs w:val="18"/>
    </w:rPr>
  </w:style>
  <w:style w:type="character" w:customStyle="1" w:styleId="80">
    <w:name w:val="quote2"/>
    <w:qFormat/>
    <w:uiPriority w:val="0"/>
    <w:rPr>
      <w:color w:val="6B6B6B"/>
      <w:sz w:val="18"/>
      <w:szCs w:val="18"/>
    </w:rPr>
  </w:style>
  <w:style w:type="character" w:customStyle="1" w:styleId="81">
    <w:name w:val="font01"/>
    <w:qFormat/>
    <w:uiPriority w:val="0"/>
    <w:rPr>
      <w:rFonts w:hint="default" w:ascii="Times New Roman" w:hAnsi="Times New Roman" w:cs="Times New Roman"/>
      <w:color w:val="000000"/>
      <w:sz w:val="20"/>
      <w:szCs w:val="20"/>
      <w:u w:val="none"/>
      <w:vertAlign w:val="superscript"/>
    </w:rPr>
  </w:style>
  <w:style w:type="character" w:customStyle="1" w:styleId="82">
    <w:name w:val="quote3"/>
    <w:qFormat/>
    <w:uiPriority w:val="0"/>
    <w:rPr>
      <w:color w:val="6B6B6B"/>
      <w:sz w:val="18"/>
      <w:szCs w:val="18"/>
    </w:rPr>
  </w:style>
  <w:style w:type="character" w:customStyle="1" w:styleId="83">
    <w:name w:val="z-窗体顶端 Char"/>
    <w:link w:val="84"/>
    <w:semiHidden/>
    <w:qFormat/>
    <w:uiPriority w:val="99"/>
    <w:rPr>
      <w:rFonts w:ascii="Arial" w:hAnsi="Arial" w:cs="Arial"/>
      <w:vanish/>
      <w:sz w:val="16"/>
      <w:szCs w:val="16"/>
    </w:rPr>
  </w:style>
  <w:style w:type="paragraph" w:customStyle="1" w:styleId="84">
    <w:name w:val="_Style 42"/>
    <w:basedOn w:val="1"/>
    <w:next w:val="1"/>
    <w:link w:val="83"/>
    <w:unhideWhenUsed/>
    <w:qFormat/>
    <w:uiPriority w:val="99"/>
    <w:pPr>
      <w:pBdr>
        <w:bottom w:val="single" w:color="auto" w:sz="6" w:space="1"/>
      </w:pBdr>
      <w:spacing w:after="0"/>
      <w:jc w:val="center"/>
    </w:pPr>
    <w:rPr>
      <w:rFonts w:ascii="Arial" w:hAnsi="Arial"/>
      <w:vanish/>
      <w:sz w:val="16"/>
      <w:szCs w:val="16"/>
    </w:rPr>
  </w:style>
  <w:style w:type="character" w:customStyle="1" w:styleId="85">
    <w:name w:val="TAH Car"/>
    <w:qFormat/>
    <w:locked/>
    <w:uiPriority w:val="0"/>
    <w:rPr>
      <w:rFonts w:ascii="Arial" w:hAnsi="Arial" w:eastAsia="Times New Roman"/>
      <w:b/>
      <w:sz w:val="18"/>
    </w:rPr>
  </w:style>
  <w:style w:type="character" w:customStyle="1" w:styleId="86">
    <w:name w:val="hot-word-count"/>
    <w:qFormat/>
    <w:uiPriority w:val="0"/>
    <w:rPr>
      <w:color w:val="FC5531"/>
    </w:rPr>
  </w:style>
  <w:style w:type="character" w:customStyle="1" w:styleId="87">
    <w:name w:val="count1"/>
    <w:qFormat/>
    <w:uiPriority w:val="0"/>
    <w:rPr>
      <w:color w:val="555666"/>
      <w:sz w:val="21"/>
      <w:szCs w:val="21"/>
    </w:rPr>
  </w:style>
  <w:style w:type="character" w:customStyle="1" w:styleId="88">
    <w:name w:val="name10"/>
    <w:qFormat/>
    <w:uiPriority w:val="0"/>
    <w:rPr>
      <w:color w:val="555666"/>
      <w:sz w:val="21"/>
      <w:szCs w:val="21"/>
    </w:rPr>
  </w:style>
  <w:style w:type="character" w:customStyle="1" w:styleId="89">
    <w:name w:val="keyword"/>
    <w:basedOn w:val="32"/>
    <w:qFormat/>
    <w:uiPriority w:val="0"/>
  </w:style>
  <w:style w:type="character" w:customStyle="1" w:styleId="90">
    <w:name w:val="text10"/>
    <w:qFormat/>
    <w:uiPriority w:val="0"/>
    <w:rPr>
      <w:vertAlign w:val="superscript"/>
    </w:rPr>
  </w:style>
  <w:style w:type="character" w:customStyle="1" w:styleId="91">
    <w:name w:val="TH Char"/>
    <w:link w:val="92"/>
    <w:qFormat/>
    <w:uiPriority w:val="0"/>
    <w:rPr>
      <w:rFonts w:ascii="Arial" w:hAnsi="Arial"/>
      <w:b/>
      <w:lang w:val="en-GB" w:eastAsia="en-US"/>
    </w:rPr>
  </w:style>
  <w:style w:type="paragraph" w:customStyle="1" w:styleId="92">
    <w:name w:val="TH"/>
    <w:basedOn w:val="1"/>
    <w:link w:val="91"/>
    <w:qFormat/>
    <w:uiPriority w:val="0"/>
    <w:pPr>
      <w:keepNext/>
      <w:keepLines/>
      <w:spacing w:before="60" w:after="180"/>
      <w:jc w:val="center"/>
    </w:pPr>
    <w:rPr>
      <w:rFonts w:ascii="Arial" w:hAnsi="Arial"/>
      <w:b/>
      <w:szCs w:val="20"/>
      <w:lang w:val="en-GB" w:eastAsia="en-US"/>
    </w:rPr>
  </w:style>
  <w:style w:type="character" w:customStyle="1" w:styleId="93">
    <w:name w:val="apple-converted-space"/>
    <w:basedOn w:val="32"/>
    <w:qFormat/>
    <w:uiPriority w:val="0"/>
  </w:style>
  <w:style w:type="character" w:customStyle="1" w:styleId="94">
    <w:name w:val="引用1"/>
    <w:qFormat/>
    <w:uiPriority w:val="0"/>
    <w:rPr>
      <w:color w:val="6B6B6B"/>
      <w:sz w:val="18"/>
      <w:szCs w:val="18"/>
    </w:rPr>
  </w:style>
  <w:style w:type="character" w:customStyle="1" w:styleId="95">
    <w:name w:val="B1 (文字)"/>
    <w:link w:val="96"/>
    <w:qFormat/>
    <w:locked/>
    <w:uiPriority w:val="0"/>
    <w:rPr>
      <w:rFonts w:ascii="Times New Roman" w:hAnsi="Times New Roman" w:eastAsia="宋体"/>
      <w:lang w:val="en-GB" w:eastAsia="en-US"/>
    </w:rPr>
  </w:style>
  <w:style w:type="paragraph" w:customStyle="1" w:styleId="96">
    <w:name w:val="B1"/>
    <w:basedOn w:val="13"/>
    <w:link w:val="95"/>
    <w:qFormat/>
    <w:uiPriority w:val="0"/>
    <w:pPr>
      <w:spacing w:after="180"/>
      <w:ind w:left="568" w:hanging="284" w:firstLineChars="0"/>
    </w:pPr>
    <w:rPr>
      <w:szCs w:val="20"/>
      <w:lang w:val="en-GB" w:eastAsia="en-US"/>
    </w:rPr>
  </w:style>
  <w:style w:type="character" w:customStyle="1" w:styleId="97">
    <w:name w:val="15"/>
    <w:qFormat/>
    <w:uiPriority w:val="0"/>
    <w:rPr>
      <w:rFonts w:hint="default" w:ascii="Times New Roman" w:hAnsi="Times New Roman" w:cs="Times New Roman"/>
    </w:rPr>
  </w:style>
  <w:style w:type="character" w:customStyle="1" w:styleId="98">
    <w:name w:val="ZGSM"/>
    <w:qFormat/>
    <w:uiPriority w:val="0"/>
  </w:style>
  <w:style w:type="character" w:customStyle="1" w:styleId="99">
    <w:name w:val="reward-close"/>
    <w:basedOn w:val="32"/>
    <w:qFormat/>
    <w:uiPriority w:val="0"/>
  </w:style>
  <w:style w:type="character" w:customStyle="1" w:styleId="100">
    <w:name w:val="TAH Char"/>
    <w:link w:val="101"/>
    <w:qFormat/>
    <w:locked/>
    <w:uiPriority w:val="0"/>
    <w:rPr>
      <w:rFonts w:ascii="Arial" w:hAnsi="Arial"/>
      <w:b/>
      <w:sz w:val="18"/>
      <w:lang w:val="en-GB" w:eastAsia="en-US"/>
    </w:rPr>
  </w:style>
  <w:style w:type="paragraph" w:customStyle="1" w:styleId="101">
    <w:name w:val="TAH"/>
    <w:basedOn w:val="102"/>
    <w:link w:val="100"/>
    <w:qFormat/>
    <w:uiPriority w:val="0"/>
    <w:rPr>
      <w:b/>
    </w:rPr>
  </w:style>
  <w:style w:type="paragraph" w:customStyle="1" w:styleId="102">
    <w:name w:val="TAC"/>
    <w:basedOn w:val="103"/>
    <w:qFormat/>
    <w:uiPriority w:val="0"/>
    <w:pPr>
      <w:jc w:val="center"/>
    </w:pPr>
    <w:rPr>
      <w:szCs w:val="20"/>
      <w:lang w:val="en-GB" w:eastAsia="en-US"/>
    </w:rPr>
  </w:style>
  <w:style w:type="paragraph" w:customStyle="1" w:styleId="103">
    <w:name w:val="TAL"/>
    <w:basedOn w:val="1"/>
    <w:qFormat/>
    <w:uiPriority w:val="0"/>
    <w:pPr>
      <w:keepNext/>
      <w:keepLines/>
      <w:spacing w:after="0"/>
    </w:pPr>
    <w:rPr>
      <w:rFonts w:ascii="Arial" w:hAnsi="Arial"/>
      <w:sz w:val="18"/>
    </w:rPr>
  </w:style>
  <w:style w:type="character" w:customStyle="1" w:styleId="104">
    <w:name w:val="hot-word-bar"/>
    <w:qFormat/>
    <w:uiPriority w:val="0"/>
    <w:rPr>
      <w:shd w:val="clear" w:color="auto" w:fill="B1B1B1"/>
    </w:rPr>
  </w:style>
  <w:style w:type="character" w:customStyle="1" w:styleId="105">
    <w:name w:val="choosed"/>
    <w:qFormat/>
    <w:uiPriority w:val="0"/>
    <w:rPr>
      <w:color w:val="FC5531"/>
      <w:bdr w:val="single" w:color="FC5531" w:sz="6" w:space="0"/>
    </w:rPr>
  </w:style>
  <w:style w:type="character" w:customStyle="1" w:styleId="106">
    <w:name w:val="font11"/>
    <w:qFormat/>
    <w:uiPriority w:val="0"/>
    <w:rPr>
      <w:rFonts w:hint="default" w:ascii="Times New Roman" w:hAnsi="Times New Roman" w:cs="Times New Roman"/>
      <w:color w:val="000000"/>
      <w:sz w:val="22"/>
      <w:szCs w:val="22"/>
      <w:u w:val="none"/>
    </w:rPr>
  </w:style>
  <w:style w:type="paragraph" w:customStyle="1" w:styleId="107">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108">
    <w:name w:val="tableheader"/>
    <w:basedOn w:val="1"/>
    <w:qFormat/>
    <w:uiPriority w:val="0"/>
    <w:pPr>
      <w:spacing w:before="40" w:after="40"/>
      <w:jc w:val="center"/>
    </w:pPr>
    <w:rPr>
      <w:rFonts w:cs="Calibri"/>
      <w:b/>
      <w:bCs/>
      <w:color w:val="000000"/>
      <w:lang w:eastAsia="en-US"/>
    </w:rPr>
  </w:style>
  <w:style w:type="paragraph" w:customStyle="1" w:styleId="109">
    <w:name w:val="Agreement"/>
    <w:basedOn w:val="1"/>
    <w:next w:val="78"/>
    <w:qFormat/>
    <w:uiPriority w:val="0"/>
    <w:pPr>
      <w:numPr>
        <w:ilvl w:val="0"/>
        <w:numId w:val="4"/>
      </w:numPr>
      <w:spacing w:before="60"/>
    </w:pPr>
    <w:rPr>
      <w:b/>
    </w:rPr>
  </w:style>
  <w:style w:type="paragraph" w:customStyle="1" w:styleId="110">
    <w:name w:val="列出段落1"/>
    <w:basedOn w:val="1"/>
    <w:qFormat/>
    <w:uiPriority w:val="72"/>
    <w:pPr>
      <w:spacing w:after="0"/>
      <w:ind w:firstLine="420" w:firstLineChars="200"/>
    </w:pPr>
    <w:rPr>
      <w:rFonts w:ascii="宋体" w:hAnsi="宋体"/>
      <w:sz w:val="24"/>
      <w:szCs w:val="24"/>
    </w:rPr>
  </w:style>
  <w:style w:type="paragraph" w:customStyle="1" w:styleId="111">
    <w:name w:val="表格文字居左"/>
    <w:basedOn w:val="1"/>
    <w:next w:val="1"/>
    <w:qFormat/>
    <w:uiPriority w:val="0"/>
    <w:pPr>
      <w:widowControl w:val="0"/>
      <w:spacing w:after="0"/>
    </w:pPr>
    <w:rPr>
      <w:rFonts w:ascii="Arial" w:hAnsi="Arial" w:cs="宋体"/>
      <w:kern w:val="2"/>
      <w:sz w:val="21"/>
      <w:szCs w:val="20"/>
    </w:rPr>
  </w:style>
  <w:style w:type="paragraph" w:customStyle="1" w:styleId="112">
    <w:name w:val="LGTdoc_제목1"/>
    <w:basedOn w:val="1"/>
    <w:qFormat/>
    <w:uiPriority w:val="0"/>
    <w:pPr>
      <w:adjustRightInd w:val="0"/>
      <w:spacing w:beforeLines="50" w:after="100" w:afterAutospacing="1"/>
    </w:pPr>
    <w:rPr>
      <w:rFonts w:eastAsia="Batang"/>
      <w:b/>
      <w:sz w:val="28"/>
      <w:szCs w:val="20"/>
      <w:lang w:val="en-GB" w:eastAsia="ko-KR"/>
    </w:rPr>
  </w:style>
  <w:style w:type="paragraph" w:customStyle="1" w:styleId="113">
    <w:name w:val="List Paragraph11"/>
    <w:basedOn w:val="1"/>
    <w:qFormat/>
    <w:uiPriority w:val="34"/>
    <w:pPr>
      <w:spacing w:after="0"/>
      <w:ind w:left="720"/>
    </w:pPr>
    <w:rPr>
      <w:rFonts w:ascii="Calibri" w:hAnsi="Calibri" w:eastAsia="Calibri"/>
      <w:sz w:val="22"/>
    </w:rPr>
  </w:style>
  <w:style w:type="paragraph" w:customStyle="1" w:styleId="114">
    <w:name w:val="Default"/>
    <w:qFormat/>
    <w:uiPriority w:val="0"/>
    <w:pPr>
      <w:autoSpaceDE w:val="0"/>
      <w:autoSpaceDN w:val="0"/>
      <w:adjustRightInd w:val="0"/>
    </w:pPr>
    <w:rPr>
      <w:rFonts w:ascii="Times New Roman" w:hAnsi="Times New Roman" w:eastAsia="宋体" w:cs="Calibri"/>
      <w:color w:val="000000"/>
      <w:sz w:val="24"/>
      <w:szCs w:val="24"/>
      <w:lang w:val="en-US" w:eastAsia="zh-CN" w:bidi="ar-SA"/>
    </w:rPr>
  </w:style>
  <w:style w:type="paragraph" w:customStyle="1" w:styleId="115">
    <w:name w:val="Observation"/>
    <w:basedOn w:val="116"/>
    <w:qFormat/>
    <w:uiPriority w:val="0"/>
    <w:pPr>
      <w:numPr>
        <w:ilvl w:val="0"/>
        <w:numId w:val="5"/>
      </w:numPr>
      <w:tabs>
        <w:tab w:val="left" w:pos="1701"/>
      </w:tabs>
      <w:ind w:left="1701" w:hanging="1701"/>
    </w:pPr>
    <w:rPr>
      <w:lang w:eastAsia="ja-JP"/>
    </w:rPr>
  </w:style>
  <w:style w:type="paragraph" w:customStyle="1" w:styleId="116">
    <w:name w:val="Proposal"/>
    <w:basedOn w:val="19"/>
    <w:qFormat/>
    <w:uiPriority w:val="0"/>
    <w:pPr>
      <w:tabs>
        <w:tab w:val="left" w:pos="1701"/>
      </w:tabs>
      <w:overflowPunct w:val="0"/>
      <w:autoSpaceDE w:val="0"/>
      <w:autoSpaceDN w:val="0"/>
      <w:adjustRightInd w:val="0"/>
      <w:spacing w:after="120"/>
      <w:ind w:left="1701" w:hanging="1701"/>
      <w:textAlignment w:val="baseline"/>
    </w:pPr>
    <w:rPr>
      <w:rFonts w:eastAsia="Times New Roman"/>
      <w:b/>
      <w:bCs/>
    </w:rPr>
  </w:style>
  <w:style w:type="paragraph" w:customStyle="1" w:styleId="117">
    <w:name w:val="_Style 116"/>
    <w:unhideWhenUsed/>
    <w:qFormat/>
    <w:uiPriority w:val="99"/>
    <w:rPr>
      <w:rFonts w:ascii="Times New Roman" w:hAnsi="Times New Roman" w:eastAsia="宋体" w:cs="Times New Roman"/>
      <w:szCs w:val="22"/>
      <w:lang w:val="en-US" w:eastAsia="zh-CN" w:bidi="ar-SA"/>
    </w:rPr>
  </w:style>
  <w:style w:type="paragraph" w:customStyle="1" w:styleId="118">
    <w:name w:val="EW"/>
    <w:basedOn w:val="119"/>
    <w:qFormat/>
    <w:uiPriority w:val="0"/>
    <w:pPr>
      <w:spacing w:after="0"/>
    </w:pPr>
  </w:style>
  <w:style w:type="paragraph" w:customStyle="1" w:styleId="119">
    <w:name w:val="EX"/>
    <w:basedOn w:val="1"/>
    <w:qFormat/>
    <w:uiPriority w:val="99"/>
    <w:pPr>
      <w:keepLines/>
      <w:ind w:left="1702" w:hanging="1418"/>
    </w:pPr>
  </w:style>
  <w:style w:type="paragraph" w:customStyle="1" w:styleId="120">
    <w:name w:val="B4"/>
    <w:basedOn w:val="27"/>
    <w:qFormat/>
    <w:uiPriority w:val="0"/>
  </w:style>
  <w:style w:type="paragraph" w:customStyle="1" w:styleId="121">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122">
    <w:name w:val="PropObs"/>
    <w:basedOn w:val="1"/>
    <w:qFormat/>
    <w:uiPriority w:val="0"/>
    <w:pPr>
      <w:numPr>
        <w:ilvl w:val="0"/>
        <w:numId w:val="6"/>
      </w:numPr>
      <w:ind w:left="1134" w:hanging="1134"/>
    </w:pPr>
    <w:rPr>
      <w:rFonts w:ascii="Calibri" w:hAnsi="Calibri" w:eastAsia="MS Mincho"/>
      <w:b/>
      <w:szCs w:val="20"/>
      <w:lang w:eastAsia="sv-SE"/>
    </w:rPr>
  </w:style>
  <w:style w:type="paragraph" w:customStyle="1" w:styleId="123">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宋体" w:cs="Times New Roman"/>
      <w:sz w:val="40"/>
      <w:lang w:val="en-GB" w:eastAsia="en-US" w:bidi="ar-SA"/>
    </w:rPr>
  </w:style>
  <w:style w:type="paragraph" w:customStyle="1" w:styleId="124">
    <w:name w:val="TAR"/>
    <w:basedOn w:val="103"/>
    <w:qFormat/>
    <w:uiPriority w:val="0"/>
    <w:pPr>
      <w:jc w:val="right"/>
    </w:pPr>
  </w:style>
  <w:style w:type="paragraph" w:customStyle="1" w:styleId="125">
    <w:name w:val="B3"/>
    <w:basedOn w:val="11"/>
    <w:qFormat/>
    <w:uiPriority w:val="0"/>
  </w:style>
  <w:style w:type="paragraph" w:customStyle="1" w:styleId="126">
    <w:name w:val="tablecell"/>
    <w:basedOn w:val="1"/>
    <w:qFormat/>
    <w:uiPriority w:val="0"/>
    <w:pPr>
      <w:autoSpaceDE w:val="0"/>
      <w:autoSpaceDN w:val="0"/>
      <w:adjustRightInd w:val="0"/>
      <w:spacing w:before="40" w:after="40"/>
    </w:pPr>
    <w:rPr>
      <w:lang w:eastAsia="en-US"/>
    </w:rPr>
  </w:style>
  <w:style w:type="paragraph" w:customStyle="1" w:styleId="127">
    <w:name w:val="Test"/>
    <w:basedOn w:val="1"/>
    <w:qFormat/>
    <w:uiPriority w:val="0"/>
    <w:pPr>
      <w:spacing w:before="60" w:after="60" w:line="280" w:lineRule="atLeast"/>
      <w:ind w:left="2160"/>
    </w:pPr>
    <w:rPr>
      <w:szCs w:val="20"/>
      <w:lang w:val="en-GB" w:eastAsia="en-US"/>
    </w:rPr>
  </w:style>
  <w:style w:type="paragraph" w:customStyle="1" w:styleId="128">
    <w:name w:val="TF"/>
    <w:basedOn w:val="92"/>
    <w:qFormat/>
    <w:uiPriority w:val="0"/>
    <w:pPr>
      <w:keepNext w:val="0"/>
      <w:spacing w:before="0" w:after="240"/>
    </w:pPr>
  </w:style>
  <w:style w:type="paragraph" w:customStyle="1" w:styleId="129">
    <w:name w:val="_Style 53"/>
    <w:semiHidden/>
    <w:qFormat/>
    <w:uiPriority w:val="99"/>
    <w:pPr>
      <w:spacing w:after="160" w:line="259" w:lineRule="auto"/>
    </w:pPr>
    <w:rPr>
      <w:rFonts w:ascii="CG Times (WN)" w:hAnsi="CG Times (WN)" w:eastAsia="宋体" w:cs="Times New Roman"/>
      <w:sz w:val="22"/>
      <w:szCs w:val="22"/>
      <w:lang w:val="en-US" w:eastAsia="zh-CN" w:bidi="ar-SA"/>
    </w:rPr>
  </w:style>
  <w:style w:type="paragraph" w:customStyle="1" w:styleId="130">
    <w:name w:val="CR Cover Page"/>
    <w:qFormat/>
    <w:uiPriority w:val="0"/>
    <w:pPr>
      <w:spacing w:after="120" w:line="259" w:lineRule="auto"/>
    </w:pPr>
    <w:rPr>
      <w:rFonts w:ascii="Arial" w:hAnsi="Arial" w:eastAsia="宋体" w:cs="Times New Roman"/>
      <w:lang w:val="en-GB" w:eastAsia="en-US" w:bidi="ar-SA"/>
    </w:rPr>
  </w:style>
  <w:style w:type="paragraph" w:customStyle="1" w:styleId="131">
    <w:name w:val="_Style 1"/>
    <w:basedOn w:val="1"/>
    <w:qFormat/>
    <w:uiPriority w:val="34"/>
    <w:pPr>
      <w:widowControl w:val="0"/>
      <w:spacing w:after="0"/>
      <w:ind w:firstLine="420" w:firstLineChars="200"/>
    </w:pPr>
    <w:rPr>
      <w:kern w:val="2"/>
      <w:sz w:val="21"/>
      <w:szCs w:val="24"/>
    </w:rPr>
  </w:style>
  <w:style w:type="paragraph" w:customStyle="1" w:styleId="132">
    <w:name w:val="EQ"/>
    <w:basedOn w:val="1"/>
    <w:next w:val="1"/>
    <w:qFormat/>
    <w:uiPriority w:val="0"/>
    <w:pPr>
      <w:keepLines/>
      <w:tabs>
        <w:tab w:val="center" w:pos="4536"/>
        <w:tab w:val="right" w:pos="9072"/>
      </w:tabs>
    </w:pPr>
  </w:style>
  <w:style w:type="paragraph" w:customStyle="1" w:styleId="133">
    <w:name w:val="B2"/>
    <w:basedOn w:val="12"/>
    <w:qFormat/>
    <w:uiPriority w:val="0"/>
  </w:style>
  <w:style w:type="paragraph" w:customStyle="1" w:styleId="134">
    <w:name w:val="List Paragraph1"/>
    <w:basedOn w:val="1"/>
    <w:qFormat/>
    <w:uiPriority w:val="34"/>
    <w:pPr>
      <w:overflowPunct w:val="0"/>
      <w:autoSpaceDE w:val="0"/>
      <w:autoSpaceDN w:val="0"/>
      <w:adjustRightInd w:val="0"/>
      <w:spacing w:after="180"/>
      <w:ind w:left="720"/>
      <w:contextualSpacing/>
      <w:textAlignment w:val="baseline"/>
    </w:pPr>
    <w:rPr>
      <w:szCs w:val="20"/>
      <w:lang w:eastAsia="ja-JP"/>
    </w:rPr>
  </w:style>
  <w:style w:type="paragraph" w:customStyle="1" w:styleId="135">
    <w:name w:val="TAN"/>
    <w:basedOn w:val="1"/>
    <w:qFormat/>
    <w:uiPriority w:val="0"/>
    <w:pPr>
      <w:keepNext/>
      <w:keepLines/>
      <w:spacing w:after="0"/>
      <w:ind w:left="851" w:hanging="851"/>
    </w:pPr>
    <w:rPr>
      <w:rFonts w:ascii="Arial" w:hAnsi="Arial"/>
      <w:sz w:val="18"/>
      <w:szCs w:val="20"/>
      <w:lang w:val="en-GB" w:eastAsia="en-US"/>
    </w:rPr>
  </w:style>
  <w:style w:type="paragraph" w:customStyle="1" w:styleId="136">
    <w:name w:val="References"/>
    <w:basedOn w:val="1"/>
    <w:qFormat/>
    <w:uiPriority w:val="0"/>
    <w:pPr>
      <w:numPr>
        <w:ilvl w:val="0"/>
        <w:numId w:val="7"/>
      </w:numPr>
      <w:autoSpaceDE w:val="0"/>
      <w:autoSpaceDN w:val="0"/>
      <w:spacing w:after="60"/>
    </w:pPr>
    <w:rPr>
      <w:szCs w:val="16"/>
      <w:lang w:eastAsia="en-US"/>
    </w:rPr>
  </w:style>
  <w:style w:type="paragraph" w:customStyle="1" w:styleId="13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宋体" w:cs="Times New Roman"/>
      <w:sz w:val="16"/>
      <w:lang w:val="en-US" w:eastAsia="zh-CN" w:bidi="ar-SA"/>
    </w:rPr>
  </w:style>
  <w:style w:type="table" w:customStyle="1" w:styleId="138">
    <w:name w:val="Table Grid7"/>
    <w:basedOn w:val="30"/>
    <w:qFormat/>
    <w:uiPriority w:val="39"/>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9">
    <w:name w:val="列出段落"/>
    <w:basedOn w:val="1"/>
    <w:link w:val="140"/>
    <w:qFormat/>
    <w:uiPriority w:val="0"/>
    <w:pPr>
      <w:spacing w:after="0"/>
      <w:ind w:left="840" w:leftChars="400"/>
      <w:jc w:val="left"/>
    </w:pPr>
    <w:rPr>
      <w:rFonts w:ascii="Times" w:hAnsi="Times" w:eastAsia="Batang"/>
      <w:szCs w:val="24"/>
    </w:rPr>
  </w:style>
  <w:style w:type="character" w:customStyle="1" w:styleId="140">
    <w:name w:val="列出段落 Char1"/>
    <w:basedOn w:val="32"/>
    <w:link w:val="139"/>
    <w:qFormat/>
    <w:uiPriority w:val="0"/>
    <w:rPr>
      <w:rFonts w:hint="default" w:ascii="Times" w:hAnsi="Times" w:eastAsia="Batang" w:cs="Times"/>
      <w:szCs w:val="24"/>
      <w:lang w:val="en-US"/>
    </w:rPr>
  </w:style>
  <w:style w:type="paragraph" w:customStyle="1" w:styleId="141">
    <w:name w:val="列出段落2"/>
    <w:basedOn w:val="1"/>
    <w:qFormat/>
    <w:uiPriority w:val="0"/>
    <w:pPr>
      <w:spacing w:after="0"/>
      <w:ind w:left="840" w:leftChars="400"/>
      <w:jc w:val="left"/>
    </w:pPr>
    <w:rPr>
      <w:rFonts w:ascii="Times" w:hAnsi="Times" w:eastAsia="Batang"/>
      <w:szCs w:val="24"/>
    </w:rPr>
  </w:style>
  <w:style w:type="character" w:customStyle="1" w:styleId="142">
    <w:name w:val="0 Main text Char"/>
    <w:basedOn w:val="32"/>
    <w:link w:val="143"/>
    <w:qFormat/>
    <w:uiPriority w:val="0"/>
    <w:rPr>
      <w:rFonts w:hint="default" w:ascii="Times New Roman" w:hAnsi="Times New Roman" w:cs="Times New Roman"/>
      <w:lang w:val="en-US" w:eastAsia="en-US"/>
    </w:rPr>
  </w:style>
  <w:style w:type="paragraph" w:customStyle="1" w:styleId="143">
    <w:name w:val="0 Main text"/>
    <w:basedOn w:val="1"/>
    <w:link w:val="142"/>
    <w:qFormat/>
    <w:uiPriority w:val="0"/>
    <w:pPr>
      <w:spacing w:after="0"/>
    </w:pPr>
    <w:rPr>
      <w:rFonts w:eastAsia="Malgun Gothic"/>
      <w:szCs w:val="20"/>
    </w:rPr>
  </w:style>
  <w:style w:type="character" w:customStyle="1" w:styleId="144">
    <w:name w:val="via1"/>
    <w:basedOn w:val="32"/>
    <w:qFormat/>
    <w:uiPriority w:val="0"/>
    <w:rPr>
      <w:color w:val="959595"/>
    </w:rPr>
  </w:style>
  <w:style w:type="character" w:customStyle="1" w:styleId="145">
    <w:name w:val="via"/>
    <w:basedOn w:val="32"/>
    <w:qFormat/>
    <w:uiPriority w:val="0"/>
    <w:rPr>
      <w:color w:val="959595"/>
    </w:rPr>
  </w:style>
  <w:style w:type="character" w:customStyle="1" w:styleId="146">
    <w:name w:val="def3"/>
    <w:basedOn w:val="32"/>
    <w:qFormat/>
    <w:uiPriority w:val="0"/>
    <w:rPr>
      <w:color w:val="313131"/>
    </w:rPr>
  </w:style>
  <w:style w:type="paragraph" w:customStyle="1" w:styleId="147">
    <w:name w:val="列出段落3"/>
    <w:basedOn w:val="1"/>
    <w:link w:val="148"/>
    <w:qFormat/>
    <w:uiPriority w:val="0"/>
    <w:pPr>
      <w:spacing w:after="0"/>
      <w:ind w:left="840" w:leftChars="400"/>
      <w:jc w:val="left"/>
    </w:pPr>
    <w:rPr>
      <w:rFonts w:ascii="Times" w:hAnsi="Times" w:eastAsia="Batang"/>
      <w:szCs w:val="24"/>
    </w:rPr>
  </w:style>
  <w:style w:type="character" w:customStyle="1" w:styleId="148">
    <w:name w:val="列出段落 Char"/>
    <w:basedOn w:val="32"/>
    <w:link w:val="147"/>
    <w:qFormat/>
    <w:uiPriority w:val="0"/>
    <w:rPr>
      <w:rFonts w:hint="default" w:ascii="Times" w:hAnsi="Times" w:eastAsia="Batang" w:cs="Times"/>
      <w:szCs w:val="24"/>
      <w:lang w:val="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9.emf"/><Relationship Id="rId14" Type="http://schemas.openxmlformats.org/officeDocument/2006/relationships/oleObject" Target="embeddings/oleObject2.bin"/><Relationship Id="rId13" Type="http://schemas.openxmlformats.org/officeDocument/2006/relationships/image" Target="media/image8.emf"/><Relationship Id="rId12" Type="http://schemas.openxmlformats.org/officeDocument/2006/relationships/oleObject" Target="embeddings/oleObject1.bin"/><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14B582C-13F8-424F-99A9-6490C8D63F42}">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10</Pages>
  <Words>3136</Words>
  <Characters>17879</Characters>
  <Lines>148</Lines>
  <Paragraphs>41</Paragraphs>
  <TotalTime>0</TotalTime>
  <ScaleCrop>false</ScaleCrop>
  <LinksUpToDate>false</LinksUpToDate>
  <CharactersWithSpaces>20974</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2021-11-03T11:28:00Z</dcterms:created>
  <dc:creator>ZTE</dc:creator>
  <cp:lastModifiedBy>Administrator</cp:lastModifiedBy>
  <dcterms:modified xsi:type="dcterms:W3CDTF">2023-08-11T06:39:45Z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